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620F9193" w:rsidR="00045AA3" w:rsidRPr="000C5734" w:rsidRDefault="00045AA3" w:rsidP="00045AA3">
      <w:pPr>
        <w:pStyle w:val="3GPPHeader"/>
        <w:rPr>
          <w:highlight w:val="yellow"/>
          <w:lang w:val="en-US"/>
        </w:rPr>
      </w:pPr>
      <w:r w:rsidRPr="000C5734">
        <w:rPr>
          <w:lang w:val="en-US"/>
        </w:rPr>
        <w:t xml:space="preserve">3GPP TSG RAN WG1 Meeting </w:t>
      </w:r>
      <w:r>
        <w:rPr>
          <w:lang w:val="en-US"/>
        </w:rPr>
        <w:t>#92</w:t>
      </w:r>
      <w:r w:rsidR="00E90812">
        <w:rPr>
          <w:lang w:val="en-US"/>
        </w:rPr>
        <w:t>bis</w:t>
      </w:r>
      <w:r w:rsidRPr="000C5734">
        <w:rPr>
          <w:lang w:val="en-US"/>
        </w:rPr>
        <w:tab/>
      </w:r>
      <w:r w:rsidR="00321A94" w:rsidRPr="00321A94">
        <w:rPr>
          <w:lang w:val="en-US"/>
        </w:rPr>
        <w:t>R1-</w:t>
      </w:r>
      <w:r w:rsidR="00ED34F0" w:rsidRPr="00321A94">
        <w:rPr>
          <w:lang w:val="en-US"/>
        </w:rPr>
        <w:t>1</w:t>
      </w:r>
      <w:r w:rsidR="00ED34F0" w:rsidRPr="004F304F">
        <w:rPr>
          <w:lang w:val="en-US"/>
        </w:rPr>
        <w:t>8</w:t>
      </w:r>
      <w:r w:rsidR="00ED34F0" w:rsidRPr="004F304F">
        <w:rPr>
          <w:lang w:val="en-US"/>
        </w:rPr>
        <w:t>04983</w:t>
      </w:r>
    </w:p>
    <w:p w14:paraId="43AE20FE" w14:textId="181B41F3" w:rsidR="00045AA3" w:rsidRPr="007679B0" w:rsidRDefault="00E90812" w:rsidP="00045AA3">
      <w:pPr>
        <w:pStyle w:val="3GPPHeader"/>
        <w:rPr>
          <w:lang w:val="en-US"/>
        </w:rPr>
      </w:pPr>
      <w:proofErr w:type="spellStart"/>
      <w:r>
        <w:rPr>
          <w:lang w:val="en-US"/>
        </w:rPr>
        <w:t>Sanya</w:t>
      </w:r>
      <w:proofErr w:type="spellEnd"/>
      <w:r w:rsidR="00045AA3" w:rsidRPr="000C5734">
        <w:rPr>
          <w:lang w:val="en-US"/>
        </w:rPr>
        <w:t>,</w:t>
      </w:r>
      <w:r>
        <w:rPr>
          <w:lang w:val="en-US"/>
        </w:rPr>
        <w:t xml:space="preserve"> China,</w:t>
      </w:r>
      <w:r w:rsidR="00045AA3" w:rsidRPr="000C5734">
        <w:rPr>
          <w:lang w:val="en-US"/>
        </w:rPr>
        <w:t xml:space="preserve"> </w:t>
      </w:r>
      <w:r>
        <w:rPr>
          <w:lang w:val="en-US"/>
        </w:rPr>
        <w:t>16</w:t>
      </w:r>
      <w:r w:rsidRPr="00E90812">
        <w:rPr>
          <w:vertAlign w:val="superscript"/>
          <w:lang w:val="en-US"/>
        </w:rPr>
        <w:t>th</w:t>
      </w:r>
      <w:r>
        <w:rPr>
          <w:lang w:val="en-US"/>
        </w:rPr>
        <w:t>-20</w:t>
      </w:r>
      <w:r w:rsidRPr="00E90812">
        <w:rPr>
          <w:vertAlign w:val="superscript"/>
          <w:lang w:val="en-US"/>
        </w:rPr>
        <w:t>th</w:t>
      </w:r>
      <w:r>
        <w:rPr>
          <w:lang w:val="en-US"/>
        </w:rPr>
        <w:t xml:space="preserve"> </w:t>
      </w:r>
      <w:proofErr w:type="gramStart"/>
      <w:r>
        <w:rPr>
          <w:lang w:val="en-US"/>
        </w:rPr>
        <w:t>April</w:t>
      </w:r>
      <w:r w:rsidR="00045AA3" w:rsidRPr="000C5734">
        <w:rPr>
          <w:lang w:val="en-US"/>
        </w:rPr>
        <w:t>,</w:t>
      </w:r>
      <w:proofErr w:type="gramEnd"/>
      <w:r w:rsidR="00045AA3" w:rsidRPr="000C5734">
        <w:rPr>
          <w:lang w:val="en-US"/>
        </w:rPr>
        <w:t xml:space="preserve">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00EFAC0D" w14:textId="72935A26" w:rsidR="00904CFD" w:rsidRDefault="00904CFD" w:rsidP="007D7D2B">
      <w:pPr>
        <w:pStyle w:val="3GPPHeader"/>
      </w:pPr>
      <w:r w:rsidRPr="00327997">
        <w:t>Title:</w:t>
      </w:r>
      <w:r w:rsidRPr="00327997">
        <w:tab/>
      </w:r>
      <w:r w:rsidR="00E90812">
        <w:t>Remaining issues</w:t>
      </w:r>
      <w:r w:rsidR="009E581A">
        <w:t xml:space="preserve"> </w:t>
      </w:r>
      <w:r w:rsidR="00012B1E">
        <w:t>on</w:t>
      </w:r>
      <w:r w:rsidR="009E581A">
        <w:t xml:space="preserve"> </w:t>
      </w:r>
      <w:r w:rsidR="007D7D2B">
        <w:t>DMRS</w:t>
      </w:r>
    </w:p>
    <w:p w14:paraId="19F64D3B" w14:textId="6BE51635" w:rsidR="00BD6182" w:rsidRPr="00327997" w:rsidRDefault="00BD6182" w:rsidP="007D7D2B">
      <w:pPr>
        <w:pStyle w:val="3GPPHeader"/>
      </w:pPr>
      <w:r>
        <w:t>Agenda:</w:t>
      </w:r>
      <w:r>
        <w:tab/>
        <w:t>7.1.2.3.3</w:t>
      </w:r>
      <w:bookmarkStart w:id="0" w:name="_GoBack"/>
      <w:bookmarkEnd w:id="0"/>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243EFE3" w14:textId="442FA9C4" w:rsidR="00E76E65" w:rsidRDefault="008D10E2" w:rsidP="00012B1E">
      <w:pPr>
        <w:pStyle w:val="BodyText"/>
      </w:pPr>
      <w:r w:rsidRPr="0036514D">
        <w:t xml:space="preserve">In this contribution, we discuss </w:t>
      </w:r>
      <w:r w:rsidR="008C2913">
        <w:t>minor correctio</w:t>
      </w:r>
      <w:r w:rsidR="001E5176">
        <w:t>n</w:t>
      </w:r>
      <w:r w:rsidR="009E581A">
        <w:t xml:space="preserve">s </w:t>
      </w:r>
      <w:r w:rsidR="001E5176">
        <w:t xml:space="preserve">related to </w:t>
      </w:r>
      <w:r w:rsidR="007D7D2B">
        <w:t>DMRS</w:t>
      </w:r>
      <w:r w:rsidR="0002488D">
        <w:t xml:space="preserve">. In [2], the remaining issues on DMRS can be found. In addition, there may be a few other essential corrections needed.  </w:t>
      </w:r>
    </w:p>
    <w:p w14:paraId="0DD3E079" w14:textId="3975C8F9" w:rsidR="00C01628" w:rsidRDefault="00C01628" w:rsidP="0002488D">
      <w:pPr>
        <w:pStyle w:val="Heading1"/>
      </w:pPr>
      <w:r>
        <w:t>Issue 1: Configured DMRS scrambling</w:t>
      </w:r>
    </w:p>
    <w:p w14:paraId="76ABDB82" w14:textId="2AD9A359" w:rsidR="00C01628" w:rsidRDefault="00576207" w:rsidP="00C01628">
      <w:pPr>
        <w:rPr>
          <w:lang w:val="en-US"/>
        </w:rPr>
      </w:pPr>
      <w:r>
        <w:rPr>
          <w:lang w:val="en-US"/>
        </w:rPr>
        <w:t xml:space="preserve">Some clarification is necessary for the case configured DMRS scrambling seed has been configured to the UE. Since for CP-OFDM, the 1 bit that switched the seed is present only in DCI format 1_1 and 0_1 respectively, the configured higher layer parameter should only be applicable when using these DCI formats.  </w:t>
      </w:r>
    </w:p>
    <w:p w14:paraId="57AF9A73" w14:textId="77777777" w:rsidR="00576207" w:rsidRDefault="00576207" w:rsidP="00C01628">
      <w:pPr>
        <w:rPr>
          <w:lang w:val="en-US"/>
        </w:rPr>
      </w:pPr>
    </w:p>
    <w:p w14:paraId="4E57D220" w14:textId="3BC18CA4" w:rsidR="002207A2" w:rsidRPr="00576207" w:rsidRDefault="00576207" w:rsidP="00576207">
      <w:pPr>
        <w:pStyle w:val="Proposal"/>
        <w:rPr>
          <w:lang w:val="en-US"/>
        </w:rPr>
      </w:pPr>
      <w:bookmarkStart w:id="1" w:name="_Toc510776393"/>
      <w:r>
        <w:rPr>
          <w:lang w:val="en-US"/>
        </w:rPr>
        <w:t xml:space="preserve">For DL DMRS, the configured </w:t>
      </w:r>
      <w:r>
        <w:t xml:space="preserve">higher-layer parameter </w:t>
      </w:r>
      <w:r w:rsidRPr="0083489F">
        <w:rPr>
          <w:i/>
        </w:rPr>
        <w:t>DL-DMRS-Scrambling-ID</w:t>
      </w:r>
      <w:r>
        <w:rPr>
          <w:i/>
        </w:rPr>
        <w:t xml:space="preserve"> </w:t>
      </w:r>
      <w:r>
        <w:t>applies only when PDSCH is scheduled using DCI format 1_1. Otherwise the cell ID is used as the seed.</w:t>
      </w:r>
      <w:bookmarkEnd w:id="1"/>
      <w:r>
        <w:t xml:space="preserve"> </w:t>
      </w:r>
    </w:p>
    <w:p w14:paraId="27C18E4A" w14:textId="1C248A71" w:rsidR="00576207" w:rsidRPr="00576207" w:rsidRDefault="00576207" w:rsidP="00576207">
      <w:pPr>
        <w:pStyle w:val="Proposal"/>
        <w:rPr>
          <w:lang w:val="en-US"/>
        </w:rPr>
      </w:pPr>
      <w:bookmarkStart w:id="2" w:name="_Toc510776394"/>
      <w:r>
        <w:rPr>
          <w:lang w:val="en-US"/>
        </w:rPr>
        <w:t xml:space="preserve">For UL DMRS, the configured </w:t>
      </w:r>
      <w:r>
        <w:t xml:space="preserve">higher-layer parameter </w:t>
      </w:r>
      <w:r w:rsidRPr="00E941B7">
        <w:rPr>
          <w:i/>
        </w:rPr>
        <w:t>UL-DMRS-Scrambling-ID</w:t>
      </w:r>
      <w:r>
        <w:rPr>
          <w:i/>
        </w:rPr>
        <w:t xml:space="preserve"> </w:t>
      </w:r>
      <w:r>
        <w:t>applies only when PUSCH is scheduled using DCI format 0_1 and PUSCH is not a MSG3. Otherwise the cell ID is used as the seed.</w:t>
      </w:r>
      <w:bookmarkEnd w:id="2"/>
      <w:r>
        <w:t xml:space="preserve"> </w:t>
      </w:r>
    </w:p>
    <w:p w14:paraId="0BE59A38" w14:textId="3EF53436" w:rsidR="00576207" w:rsidRPr="00576207" w:rsidRDefault="00576207" w:rsidP="00576207">
      <w:pPr>
        <w:pStyle w:val="Proposal"/>
        <w:rPr>
          <w:lang w:val="en-US"/>
        </w:rPr>
      </w:pPr>
      <w:bookmarkStart w:id="3" w:name="_Toc510776395"/>
      <w:r>
        <w:rPr>
          <w:lang w:val="en-US"/>
        </w:rPr>
        <w:t xml:space="preserve">For UL DMRS, the configured </w:t>
      </w:r>
      <w:r>
        <w:t xml:space="preserve">higher-layer parameter </w:t>
      </w:r>
      <w:proofErr w:type="spellStart"/>
      <w:r w:rsidRPr="003C2182">
        <w:rPr>
          <w:i/>
        </w:rPr>
        <w:t>nPUSCH</w:t>
      </w:r>
      <w:proofErr w:type="spellEnd"/>
      <w:r w:rsidRPr="003C2182">
        <w:rPr>
          <w:i/>
        </w:rPr>
        <w:t>-Identity-Transform-precoding</w:t>
      </w:r>
      <w:r>
        <w:t xml:space="preserve"> applies only when PUSCH is scheduled using DCI format 0_1 and PUSCH is not a MSG3. Otherwise the cell ID is used as the seed.</w:t>
      </w:r>
      <w:bookmarkEnd w:id="3"/>
      <w:r>
        <w:t xml:space="preserve"> </w:t>
      </w:r>
    </w:p>
    <w:p w14:paraId="6E04674B" w14:textId="5D795FD7" w:rsidR="00576207" w:rsidRPr="00576207" w:rsidRDefault="00576207" w:rsidP="00576207">
      <w:pPr>
        <w:rPr>
          <w:lang w:val="en-US"/>
        </w:rPr>
      </w:pPr>
      <w:r>
        <w:rPr>
          <w:lang w:val="en-US"/>
        </w:rPr>
        <w:t>The corresponding TP</w:t>
      </w:r>
      <w:r w:rsidR="007463FF">
        <w:rPr>
          <w:lang w:val="en-US"/>
        </w:rPr>
        <w:t xml:space="preserve"> for TS 38.214 </w:t>
      </w:r>
      <w:r>
        <w:rPr>
          <w:lang w:val="en-US"/>
        </w:rPr>
        <w:t xml:space="preserve">can be found in [2]. </w:t>
      </w:r>
    </w:p>
    <w:p w14:paraId="653D4E77" w14:textId="4B545B72" w:rsidR="00576207" w:rsidRPr="00C35DB5" w:rsidRDefault="00C35DB5" w:rsidP="00576207">
      <w:pPr>
        <w:pStyle w:val="Proposal"/>
        <w:rPr>
          <w:lang w:val="en-US"/>
        </w:rPr>
      </w:pPr>
      <w:bookmarkStart w:id="4" w:name="_Toc510776396"/>
      <w:r>
        <w:rPr>
          <w:lang w:val="en-US"/>
        </w:rPr>
        <w:t xml:space="preserve">For UL DMRS with </w:t>
      </w:r>
      <w:r w:rsidRPr="009A2075">
        <w:rPr>
          <w:i/>
        </w:rPr>
        <w:t>PUSCH-</w:t>
      </w:r>
      <w:proofErr w:type="spellStart"/>
      <w:r w:rsidRPr="009A2075">
        <w:rPr>
          <w:i/>
        </w:rPr>
        <w:t>tp</w:t>
      </w:r>
      <w:proofErr w:type="spellEnd"/>
      <w:r w:rsidRPr="009A2075">
        <w:rPr>
          <w:rFonts w:hint="eastAsia"/>
          <w:i/>
        </w:rPr>
        <w:t>=</w:t>
      </w:r>
      <w:r>
        <w:rPr>
          <w:rFonts w:hint="eastAsia"/>
          <w:i/>
        </w:rPr>
        <w:t>Enabled</w:t>
      </w:r>
      <w:r>
        <w:rPr>
          <w:i/>
        </w:rPr>
        <w:t xml:space="preserve">, </w:t>
      </w:r>
      <w:r>
        <w:t xml:space="preserve">DCI format 0_1 should carry 0 bit for </w:t>
      </w:r>
      <w:r>
        <w:rPr>
          <w:rFonts w:hint="eastAsia"/>
        </w:rPr>
        <w:t xml:space="preserve">DMRS sequence initialization </w:t>
      </w:r>
      <w:r>
        <w:t>as there is only a single configured seed.</w:t>
      </w:r>
      <w:bookmarkEnd w:id="4"/>
    </w:p>
    <w:p w14:paraId="6AF8C5A2" w14:textId="1DECA5E1" w:rsidR="00C35DB5" w:rsidRDefault="00C35DB5" w:rsidP="00C35DB5">
      <w:pPr>
        <w:pStyle w:val="Proposal"/>
        <w:numPr>
          <w:ilvl w:val="0"/>
          <w:numId w:val="0"/>
        </w:numPr>
        <w:ind w:left="1701"/>
        <w:rPr>
          <w:lang w:val="en-US"/>
        </w:rPr>
      </w:pPr>
    </w:p>
    <w:p w14:paraId="1AA45ACB" w14:textId="2973039D" w:rsidR="00E12898" w:rsidRDefault="00E12898" w:rsidP="00E12898">
      <w:pPr>
        <w:pStyle w:val="Heading1"/>
        <w:rPr>
          <w:lang w:val="en-US"/>
        </w:rPr>
      </w:pPr>
      <w:r>
        <w:rPr>
          <w:lang w:val="en-US"/>
        </w:rPr>
        <w:t>Issue 2: PUSCH hopping</w:t>
      </w:r>
    </w:p>
    <w:p w14:paraId="3C5E5914" w14:textId="0B3D5C6B" w:rsidR="00E12898" w:rsidRDefault="00BD6182" w:rsidP="00E12898">
      <w:pPr>
        <w:rPr>
          <w:lang w:val="en-US"/>
        </w:rPr>
      </w:pPr>
      <w:r>
        <w:rPr>
          <w:lang w:val="en-US"/>
        </w:rPr>
        <w:t>A small issue related to PUSCH hopping, it needs to be clear that the duration in Table 6.4.1.1.3-6 is per hop.</w:t>
      </w:r>
    </w:p>
    <w:p w14:paraId="2402149B" w14:textId="7FBB468C" w:rsidR="00BD6182" w:rsidRDefault="00BD6182" w:rsidP="00E12898">
      <w:pPr>
        <w:rPr>
          <w:lang w:val="en-US"/>
        </w:rPr>
      </w:pPr>
      <w:r w:rsidRPr="00ED34F0">
        <w:rPr>
          <w:highlight w:val="yellow"/>
          <w:lang w:val="en-US"/>
        </w:rPr>
        <w:t>&lt;&lt;&lt;&lt; Text proposal</w:t>
      </w:r>
      <w:r>
        <w:rPr>
          <w:highlight w:val="yellow"/>
          <w:lang w:val="en-US"/>
        </w:rPr>
        <w:t xml:space="preserve"> for section 6.4.1.1.3 in TS 38.211 </w:t>
      </w:r>
      <w:r w:rsidRPr="00ED34F0">
        <w:rPr>
          <w:highlight w:val="yellow"/>
          <w:lang w:val="en-US"/>
        </w:rPr>
        <w:t>&lt;&lt;&lt;&lt;</w:t>
      </w:r>
    </w:p>
    <w:p w14:paraId="76C30298" w14:textId="34EDF9F0" w:rsidR="00297666" w:rsidRDefault="00BD6182">
      <w:pPr>
        <w:rPr>
          <w:lang w:val="en-US"/>
        </w:rPr>
      </w:pPr>
      <w:r w:rsidDel="00BD6182">
        <w:t xml:space="preserve"> </w:t>
      </w:r>
    </w:p>
    <w:p w14:paraId="0C0DCE2F" w14:textId="77777777" w:rsidR="00297666" w:rsidRDefault="00297666" w:rsidP="00297666">
      <w:pPr>
        <w:pStyle w:val="TH"/>
      </w:pPr>
      <w:r>
        <w:t xml:space="preserve">Table 6.4.1.1.3-6: </w:t>
      </w:r>
      <w:r w:rsidRPr="00023DD0">
        <w:t xml:space="preserve">PUSCH DM-RS positions </w:t>
      </w:r>
      <w:r w:rsidRPr="003B10BF">
        <w:rPr>
          <w:position w:val="-6"/>
        </w:rPr>
        <w:object w:dxaOrig="160" w:dyaOrig="300" w14:anchorId="65CAA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15pt" o:ole="">
            <v:imagedata r:id="rId13" o:title=""/>
          </v:shape>
          <o:OLEObject Type="Embed" ProgID="Equation.3" ShapeID="_x0000_i1028" DrawAspect="Content" ObjectID="_1584518351" r:id="rId14"/>
        </w:object>
      </w:r>
      <w:r w:rsidRPr="00023DD0">
        <w:t xml:space="preserve"> for </w:t>
      </w:r>
      <w:r>
        <w:t xml:space="preserve">single-symbol DM-RS and </w:t>
      </w:r>
      <w:r w:rsidRPr="00023DD0">
        <w:t>frequency hopping</w:t>
      </w:r>
      <w:r>
        <w:t xml:space="preserve">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82"/>
        <w:gridCol w:w="867"/>
        <w:gridCol w:w="1118"/>
        <w:gridCol w:w="1134"/>
        <w:gridCol w:w="828"/>
        <w:gridCol w:w="873"/>
        <w:gridCol w:w="1041"/>
        <w:gridCol w:w="943"/>
      </w:tblGrid>
      <w:tr w:rsidR="00297666" w14:paraId="08F790BD" w14:textId="77777777" w:rsidTr="00B133C2">
        <w:trPr>
          <w:jc w:val="center"/>
        </w:trPr>
        <w:tc>
          <w:tcPr>
            <w:tcW w:w="1245" w:type="dxa"/>
            <w:vMerge w:val="restart"/>
            <w:shd w:val="clear" w:color="auto" w:fill="auto"/>
          </w:tcPr>
          <w:p w14:paraId="08AB91B5" w14:textId="61457017" w:rsidR="00297666" w:rsidRPr="006663D5" w:rsidRDefault="00297666" w:rsidP="00B133C2">
            <w:pPr>
              <w:pStyle w:val="TAH"/>
              <w:rPr>
                <w:rFonts w:eastAsia="Batang"/>
              </w:rPr>
            </w:pPr>
            <w:r w:rsidRPr="006663D5">
              <w:rPr>
                <w:rFonts w:eastAsia="Batang"/>
              </w:rPr>
              <w:t>Duration in symbols</w:t>
            </w:r>
            <w:r w:rsidR="005C27D7">
              <w:rPr>
                <w:rFonts w:eastAsia="Batang"/>
              </w:rPr>
              <w:t xml:space="preserve"> </w:t>
            </w:r>
            <w:r w:rsidR="005C27D7" w:rsidRPr="005C27D7">
              <w:rPr>
                <w:rFonts w:eastAsia="Batang"/>
                <w:color w:val="FF0000"/>
                <w:u w:val="single"/>
              </w:rPr>
              <w:t>for each hop</w:t>
            </w:r>
          </w:p>
        </w:tc>
        <w:tc>
          <w:tcPr>
            <w:tcW w:w="7686" w:type="dxa"/>
            <w:gridSpan w:val="8"/>
            <w:tcBorders>
              <w:bottom w:val="nil"/>
            </w:tcBorders>
            <w:shd w:val="clear" w:color="auto" w:fill="auto"/>
          </w:tcPr>
          <w:p w14:paraId="39017BCF" w14:textId="77777777" w:rsidR="00297666" w:rsidRPr="006663D5" w:rsidRDefault="00297666" w:rsidP="00B133C2">
            <w:pPr>
              <w:jc w:val="center"/>
              <w:rPr>
                <w:rFonts w:ascii="Arial" w:eastAsia="Batang" w:hAnsi="Arial"/>
                <w:b/>
                <w:sz w:val="18"/>
              </w:rPr>
            </w:pPr>
            <w:r w:rsidRPr="006663D5">
              <w:rPr>
                <w:rFonts w:ascii="Arial" w:eastAsia="Batang" w:hAnsi="Arial"/>
                <w:b/>
                <w:sz w:val="18"/>
              </w:rPr>
              <w:t xml:space="preserve">DM-RS positions </w:t>
            </w:r>
            <w:r w:rsidRPr="006663D5">
              <w:rPr>
                <w:rFonts w:eastAsia="Batang"/>
                <w:position w:val="-6"/>
              </w:rPr>
              <w:object w:dxaOrig="160" w:dyaOrig="300" w14:anchorId="2BA449CE">
                <v:shape id="_x0000_i1029" type="#_x0000_t75" style="width:8.25pt;height:15pt" o:ole="">
                  <v:imagedata r:id="rId13" o:title=""/>
                </v:shape>
                <o:OLEObject Type="Embed" ProgID="Equation.3" ShapeID="_x0000_i1029" DrawAspect="Content" ObjectID="_1584518352" r:id="rId15"/>
              </w:object>
            </w:r>
          </w:p>
        </w:tc>
      </w:tr>
      <w:tr w:rsidR="00297666" w14:paraId="31739426" w14:textId="77777777" w:rsidTr="00B133C2">
        <w:trPr>
          <w:jc w:val="center"/>
        </w:trPr>
        <w:tc>
          <w:tcPr>
            <w:tcW w:w="1245" w:type="dxa"/>
            <w:vMerge/>
            <w:shd w:val="clear" w:color="auto" w:fill="auto"/>
          </w:tcPr>
          <w:p w14:paraId="1C7862A7" w14:textId="77777777" w:rsidR="00297666" w:rsidRPr="006663D5" w:rsidRDefault="00297666" w:rsidP="00B133C2">
            <w:pPr>
              <w:pStyle w:val="TAH"/>
              <w:rPr>
                <w:rFonts w:eastAsia="Batang"/>
              </w:rPr>
            </w:pPr>
          </w:p>
        </w:tc>
        <w:tc>
          <w:tcPr>
            <w:tcW w:w="4001" w:type="dxa"/>
            <w:gridSpan w:val="4"/>
            <w:tcBorders>
              <w:top w:val="nil"/>
            </w:tcBorders>
            <w:shd w:val="clear" w:color="auto" w:fill="auto"/>
            <w:vAlign w:val="bottom"/>
          </w:tcPr>
          <w:p w14:paraId="516D58CA" w14:textId="77777777" w:rsidR="00297666" w:rsidRPr="006663D5" w:rsidRDefault="00297666" w:rsidP="00B133C2">
            <w:pPr>
              <w:pStyle w:val="TAH"/>
              <w:rPr>
                <w:rFonts w:eastAsia="Batang"/>
              </w:rPr>
            </w:pPr>
            <w:r w:rsidRPr="006663D5">
              <w:rPr>
                <w:rFonts w:eastAsia="Batang"/>
              </w:rPr>
              <w:t>PUSCH mapping type A</w:t>
            </w:r>
          </w:p>
        </w:tc>
        <w:tc>
          <w:tcPr>
            <w:tcW w:w="3685" w:type="dxa"/>
            <w:gridSpan w:val="4"/>
            <w:tcBorders>
              <w:top w:val="nil"/>
            </w:tcBorders>
            <w:shd w:val="clear" w:color="auto" w:fill="auto"/>
          </w:tcPr>
          <w:p w14:paraId="6AF41918" w14:textId="77777777" w:rsidR="00297666" w:rsidRPr="006663D5" w:rsidRDefault="00297666" w:rsidP="00B133C2">
            <w:pPr>
              <w:pStyle w:val="TAH"/>
              <w:rPr>
                <w:rFonts w:eastAsia="Batang"/>
              </w:rPr>
            </w:pPr>
            <w:r w:rsidRPr="006663D5">
              <w:rPr>
                <w:rFonts w:eastAsia="Batang"/>
              </w:rPr>
              <w:t>PUSCH mapping type B</w:t>
            </w:r>
          </w:p>
        </w:tc>
      </w:tr>
      <w:tr w:rsidR="00297666" w14:paraId="796A29A3" w14:textId="77777777" w:rsidTr="00B133C2">
        <w:trPr>
          <w:jc w:val="center"/>
        </w:trPr>
        <w:tc>
          <w:tcPr>
            <w:tcW w:w="1245" w:type="dxa"/>
            <w:vMerge/>
            <w:shd w:val="clear" w:color="auto" w:fill="auto"/>
          </w:tcPr>
          <w:p w14:paraId="3A0734F8" w14:textId="77777777" w:rsidR="00297666" w:rsidRPr="006663D5" w:rsidRDefault="00297666" w:rsidP="00B133C2">
            <w:pPr>
              <w:pStyle w:val="TAH"/>
              <w:rPr>
                <w:rFonts w:eastAsia="Batang"/>
              </w:rPr>
            </w:pPr>
          </w:p>
        </w:tc>
        <w:tc>
          <w:tcPr>
            <w:tcW w:w="4001" w:type="dxa"/>
            <w:gridSpan w:val="4"/>
            <w:tcBorders>
              <w:bottom w:val="nil"/>
            </w:tcBorders>
            <w:shd w:val="clear" w:color="auto" w:fill="auto"/>
            <w:vAlign w:val="bottom"/>
          </w:tcPr>
          <w:p w14:paraId="4187ECA7" w14:textId="77777777" w:rsidR="00297666" w:rsidRPr="006663D5" w:rsidRDefault="00297666" w:rsidP="00B133C2">
            <w:pPr>
              <w:pStyle w:val="TAH"/>
              <w:rPr>
                <w:rFonts w:eastAsia="Batang"/>
              </w:rPr>
            </w:pPr>
            <w:r w:rsidRPr="006663D5">
              <w:rPr>
                <w:rFonts w:eastAsia="Batang"/>
              </w:rPr>
              <w:t>UL-DMRS-add-</w:t>
            </w:r>
            <w:proofErr w:type="spellStart"/>
            <w:r w:rsidRPr="006663D5">
              <w:rPr>
                <w:rFonts w:eastAsia="Batang"/>
              </w:rPr>
              <w:t>pos</w:t>
            </w:r>
            <w:proofErr w:type="spellEnd"/>
          </w:p>
        </w:tc>
        <w:tc>
          <w:tcPr>
            <w:tcW w:w="3685" w:type="dxa"/>
            <w:gridSpan w:val="4"/>
            <w:tcBorders>
              <w:bottom w:val="nil"/>
            </w:tcBorders>
            <w:shd w:val="clear" w:color="auto" w:fill="auto"/>
            <w:vAlign w:val="bottom"/>
          </w:tcPr>
          <w:p w14:paraId="168EA55A" w14:textId="77777777" w:rsidR="00297666" w:rsidRPr="006663D5" w:rsidRDefault="00297666" w:rsidP="00B133C2">
            <w:pPr>
              <w:pStyle w:val="TAH"/>
              <w:rPr>
                <w:rFonts w:eastAsia="Batang"/>
              </w:rPr>
            </w:pPr>
            <w:r w:rsidRPr="006663D5">
              <w:rPr>
                <w:rFonts w:eastAsia="Batang"/>
              </w:rPr>
              <w:t>UL-DMRS-add-</w:t>
            </w:r>
            <w:proofErr w:type="spellStart"/>
            <w:r w:rsidRPr="006663D5">
              <w:rPr>
                <w:rFonts w:eastAsia="Batang"/>
              </w:rPr>
              <w:t>pos</w:t>
            </w:r>
            <w:proofErr w:type="spellEnd"/>
          </w:p>
        </w:tc>
      </w:tr>
      <w:tr w:rsidR="00297666" w14:paraId="6C1BBE4F" w14:textId="77777777" w:rsidTr="00B133C2">
        <w:trPr>
          <w:jc w:val="center"/>
        </w:trPr>
        <w:tc>
          <w:tcPr>
            <w:tcW w:w="1245" w:type="dxa"/>
            <w:vMerge/>
            <w:shd w:val="clear" w:color="auto" w:fill="auto"/>
          </w:tcPr>
          <w:p w14:paraId="78CC380A" w14:textId="77777777" w:rsidR="00297666" w:rsidRPr="006663D5" w:rsidRDefault="00297666" w:rsidP="00B133C2">
            <w:pPr>
              <w:pStyle w:val="TAH"/>
              <w:rPr>
                <w:rFonts w:eastAsia="Batang"/>
              </w:rPr>
            </w:pPr>
          </w:p>
        </w:tc>
        <w:tc>
          <w:tcPr>
            <w:tcW w:w="1749" w:type="dxa"/>
            <w:gridSpan w:val="2"/>
            <w:tcBorders>
              <w:top w:val="nil"/>
              <w:bottom w:val="nil"/>
            </w:tcBorders>
            <w:shd w:val="clear" w:color="auto" w:fill="auto"/>
            <w:vAlign w:val="bottom"/>
          </w:tcPr>
          <w:p w14:paraId="4D8ED224" w14:textId="77777777" w:rsidR="00297666" w:rsidRPr="006663D5" w:rsidRDefault="00297666" w:rsidP="00B133C2">
            <w:pPr>
              <w:pStyle w:val="TAH"/>
              <w:rPr>
                <w:rFonts w:eastAsia="Batang"/>
              </w:rPr>
            </w:pPr>
            <w:r w:rsidRPr="006663D5">
              <w:rPr>
                <w:rFonts w:eastAsia="Batang"/>
              </w:rPr>
              <w:t>0</w:t>
            </w:r>
          </w:p>
        </w:tc>
        <w:tc>
          <w:tcPr>
            <w:tcW w:w="2252" w:type="dxa"/>
            <w:gridSpan w:val="2"/>
            <w:tcBorders>
              <w:top w:val="nil"/>
              <w:bottom w:val="nil"/>
            </w:tcBorders>
            <w:shd w:val="clear" w:color="auto" w:fill="auto"/>
          </w:tcPr>
          <w:p w14:paraId="7B208850" w14:textId="77777777" w:rsidR="00297666" w:rsidRPr="006663D5" w:rsidRDefault="00297666" w:rsidP="00B133C2">
            <w:pPr>
              <w:pStyle w:val="TAH"/>
              <w:rPr>
                <w:rFonts w:eastAsia="Batang"/>
              </w:rPr>
            </w:pPr>
            <w:r w:rsidRPr="006663D5">
              <w:rPr>
                <w:rFonts w:eastAsia="Batang"/>
              </w:rPr>
              <w:t>1</w:t>
            </w:r>
          </w:p>
        </w:tc>
        <w:tc>
          <w:tcPr>
            <w:tcW w:w="1701" w:type="dxa"/>
            <w:gridSpan w:val="2"/>
            <w:tcBorders>
              <w:top w:val="nil"/>
              <w:bottom w:val="nil"/>
            </w:tcBorders>
            <w:shd w:val="clear" w:color="auto" w:fill="auto"/>
            <w:vAlign w:val="bottom"/>
          </w:tcPr>
          <w:p w14:paraId="2A1A7214" w14:textId="77777777" w:rsidR="00297666" w:rsidRPr="006663D5" w:rsidRDefault="00297666" w:rsidP="00B133C2">
            <w:pPr>
              <w:pStyle w:val="TAH"/>
              <w:rPr>
                <w:rFonts w:eastAsia="Batang"/>
              </w:rPr>
            </w:pPr>
            <w:r w:rsidRPr="006663D5">
              <w:rPr>
                <w:rFonts w:eastAsia="Batang"/>
              </w:rPr>
              <w:t>0</w:t>
            </w:r>
          </w:p>
        </w:tc>
        <w:tc>
          <w:tcPr>
            <w:tcW w:w="1984" w:type="dxa"/>
            <w:gridSpan w:val="2"/>
            <w:tcBorders>
              <w:top w:val="nil"/>
              <w:bottom w:val="nil"/>
            </w:tcBorders>
            <w:shd w:val="clear" w:color="auto" w:fill="auto"/>
          </w:tcPr>
          <w:p w14:paraId="53973D69" w14:textId="77777777" w:rsidR="00297666" w:rsidRPr="006663D5" w:rsidRDefault="00297666" w:rsidP="00B133C2">
            <w:pPr>
              <w:pStyle w:val="TAH"/>
              <w:rPr>
                <w:rFonts w:eastAsia="Batang"/>
              </w:rPr>
            </w:pPr>
            <w:r w:rsidRPr="006663D5">
              <w:rPr>
                <w:rFonts w:eastAsia="Batang"/>
              </w:rPr>
              <w:t>1</w:t>
            </w:r>
          </w:p>
        </w:tc>
      </w:tr>
      <w:tr w:rsidR="00297666" w14:paraId="168C45DD" w14:textId="77777777" w:rsidTr="00B133C2">
        <w:trPr>
          <w:jc w:val="center"/>
        </w:trPr>
        <w:tc>
          <w:tcPr>
            <w:tcW w:w="1245" w:type="dxa"/>
            <w:vMerge/>
            <w:shd w:val="clear" w:color="auto" w:fill="auto"/>
          </w:tcPr>
          <w:p w14:paraId="7F60BC61" w14:textId="77777777" w:rsidR="00297666" w:rsidRPr="006663D5" w:rsidRDefault="00297666" w:rsidP="00B133C2">
            <w:pPr>
              <w:pStyle w:val="TAH"/>
              <w:rPr>
                <w:rFonts w:eastAsia="Batang"/>
              </w:rPr>
            </w:pPr>
          </w:p>
        </w:tc>
        <w:tc>
          <w:tcPr>
            <w:tcW w:w="882" w:type="dxa"/>
            <w:tcBorders>
              <w:top w:val="nil"/>
            </w:tcBorders>
            <w:shd w:val="clear" w:color="auto" w:fill="auto"/>
          </w:tcPr>
          <w:p w14:paraId="3D27D3CB" w14:textId="77777777" w:rsidR="00297666" w:rsidRPr="006663D5" w:rsidRDefault="00297666" w:rsidP="00B133C2">
            <w:pPr>
              <w:pStyle w:val="TAH"/>
              <w:rPr>
                <w:rFonts w:eastAsia="Batang"/>
              </w:rPr>
            </w:pPr>
            <w:r w:rsidRPr="006663D5">
              <w:rPr>
                <w:rFonts w:eastAsia="Batang"/>
              </w:rPr>
              <w:t>First</w:t>
            </w:r>
            <w:r w:rsidRPr="006663D5">
              <w:rPr>
                <w:rFonts w:eastAsia="Batang"/>
              </w:rPr>
              <w:br/>
              <w:t>hop</w:t>
            </w:r>
          </w:p>
        </w:tc>
        <w:tc>
          <w:tcPr>
            <w:tcW w:w="867" w:type="dxa"/>
            <w:tcBorders>
              <w:top w:val="nil"/>
            </w:tcBorders>
            <w:shd w:val="clear" w:color="auto" w:fill="auto"/>
          </w:tcPr>
          <w:p w14:paraId="3BF4E4A5" w14:textId="77777777" w:rsidR="00297666" w:rsidRPr="006663D5" w:rsidRDefault="00297666" w:rsidP="00B133C2">
            <w:pPr>
              <w:pStyle w:val="TAH"/>
              <w:rPr>
                <w:rFonts w:eastAsia="Batang"/>
              </w:rPr>
            </w:pPr>
            <w:r w:rsidRPr="006663D5">
              <w:rPr>
                <w:rFonts w:eastAsia="Batang"/>
              </w:rPr>
              <w:t>Second</w:t>
            </w:r>
            <w:r w:rsidRPr="006663D5">
              <w:rPr>
                <w:rFonts w:eastAsia="Batang"/>
              </w:rPr>
              <w:br/>
              <w:t>hop</w:t>
            </w:r>
          </w:p>
        </w:tc>
        <w:tc>
          <w:tcPr>
            <w:tcW w:w="1118" w:type="dxa"/>
            <w:tcBorders>
              <w:top w:val="nil"/>
            </w:tcBorders>
            <w:shd w:val="clear" w:color="auto" w:fill="auto"/>
          </w:tcPr>
          <w:p w14:paraId="3CF455E0" w14:textId="77777777" w:rsidR="00297666" w:rsidRPr="006663D5" w:rsidRDefault="00297666" w:rsidP="00B133C2">
            <w:pPr>
              <w:pStyle w:val="TAH"/>
              <w:rPr>
                <w:rFonts w:eastAsia="Batang"/>
              </w:rPr>
            </w:pPr>
            <w:r w:rsidRPr="006663D5">
              <w:rPr>
                <w:rFonts w:eastAsia="Batang"/>
              </w:rPr>
              <w:t xml:space="preserve">First </w:t>
            </w:r>
            <w:r w:rsidRPr="006663D5">
              <w:rPr>
                <w:rFonts w:eastAsia="Batang"/>
              </w:rPr>
              <w:br/>
              <w:t>hop</w:t>
            </w:r>
          </w:p>
        </w:tc>
        <w:tc>
          <w:tcPr>
            <w:tcW w:w="1134" w:type="dxa"/>
            <w:tcBorders>
              <w:top w:val="nil"/>
            </w:tcBorders>
            <w:shd w:val="clear" w:color="auto" w:fill="auto"/>
          </w:tcPr>
          <w:p w14:paraId="048F343E" w14:textId="77777777" w:rsidR="00297666" w:rsidRPr="006663D5" w:rsidRDefault="00297666" w:rsidP="00B133C2">
            <w:pPr>
              <w:pStyle w:val="TAH"/>
              <w:rPr>
                <w:rFonts w:eastAsia="Batang"/>
              </w:rPr>
            </w:pPr>
            <w:r w:rsidRPr="006663D5">
              <w:rPr>
                <w:rFonts w:eastAsia="Batang"/>
              </w:rPr>
              <w:t>Second</w:t>
            </w:r>
            <w:r w:rsidRPr="006663D5">
              <w:rPr>
                <w:rFonts w:eastAsia="Batang"/>
              </w:rPr>
              <w:br/>
              <w:t>hop</w:t>
            </w:r>
          </w:p>
        </w:tc>
        <w:tc>
          <w:tcPr>
            <w:tcW w:w="828" w:type="dxa"/>
            <w:tcBorders>
              <w:top w:val="nil"/>
            </w:tcBorders>
            <w:shd w:val="clear" w:color="auto" w:fill="auto"/>
          </w:tcPr>
          <w:p w14:paraId="04D3D50A" w14:textId="77777777" w:rsidR="00297666" w:rsidRPr="006663D5" w:rsidRDefault="00297666" w:rsidP="00B133C2">
            <w:pPr>
              <w:pStyle w:val="TAH"/>
              <w:rPr>
                <w:rFonts w:eastAsia="Batang"/>
              </w:rPr>
            </w:pPr>
            <w:r w:rsidRPr="006663D5">
              <w:rPr>
                <w:rFonts w:eastAsia="Batang"/>
              </w:rPr>
              <w:t>First</w:t>
            </w:r>
            <w:r w:rsidRPr="006663D5">
              <w:rPr>
                <w:rFonts w:eastAsia="Batang"/>
              </w:rPr>
              <w:br/>
              <w:t>hop</w:t>
            </w:r>
          </w:p>
        </w:tc>
        <w:tc>
          <w:tcPr>
            <w:tcW w:w="873" w:type="dxa"/>
            <w:tcBorders>
              <w:top w:val="nil"/>
            </w:tcBorders>
            <w:shd w:val="clear" w:color="auto" w:fill="auto"/>
          </w:tcPr>
          <w:p w14:paraId="4DA0A20B" w14:textId="77777777" w:rsidR="00297666" w:rsidRPr="006663D5" w:rsidRDefault="00297666" w:rsidP="00B133C2">
            <w:pPr>
              <w:pStyle w:val="TAH"/>
              <w:rPr>
                <w:rFonts w:eastAsia="Batang"/>
              </w:rPr>
            </w:pPr>
            <w:r w:rsidRPr="006663D5">
              <w:rPr>
                <w:rFonts w:eastAsia="Batang"/>
              </w:rPr>
              <w:t>Second</w:t>
            </w:r>
            <w:r w:rsidRPr="006663D5">
              <w:rPr>
                <w:rFonts w:eastAsia="Batang"/>
              </w:rPr>
              <w:br/>
              <w:t>hop</w:t>
            </w:r>
          </w:p>
        </w:tc>
        <w:tc>
          <w:tcPr>
            <w:tcW w:w="1041" w:type="dxa"/>
            <w:tcBorders>
              <w:top w:val="nil"/>
            </w:tcBorders>
            <w:shd w:val="clear" w:color="auto" w:fill="auto"/>
          </w:tcPr>
          <w:p w14:paraId="26756FCA" w14:textId="77777777" w:rsidR="00297666" w:rsidRPr="006663D5" w:rsidRDefault="00297666" w:rsidP="00B133C2">
            <w:pPr>
              <w:pStyle w:val="TAH"/>
              <w:rPr>
                <w:rFonts w:eastAsia="Batang"/>
              </w:rPr>
            </w:pPr>
            <w:r w:rsidRPr="006663D5">
              <w:rPr>
                <w:rFonts w:eastAsia="Batang"/>
              </w:rPr>
              <w:t>First</w:t>
            </w:r>
            <w:r w:rsidRPr="006663D5">
              <w:rPr>
                <w:rFonts w:eastAsia="Batang"/>
              </w:rPr>
              <w:br/>
              <w:t>hop</w:t>
            </w:r>
          </w:p>
        </w:tc>
        <w:tc>
          <w:tcPr>
            <w:tcW w:w="943" w:type="dxa"/>
            <w:tcBorders>
              <w:top w:val="nil"/>
            </w:tcBorders>
            <w:shd w:val="clear" w:color="auto" w:fill="auto"/>
          </w:tcPr>
          <w:p w14:paraId="024E7287" w14:textId="77777777" w:rsidR="00297666" w:rsidRPr="006663D5" w:rsidRDefault="00297666" w:rsidP="00B133C2">
            <w:pPr>
              <w:pStyle w:val="TAH"/>
              <w:rPr>
                <w:rFonts w:eastAsia="Batang"/>
              </w:rPr>
            </w:pPr>
            <w:r w:rsidRPr="006663D5">
              <w:rPr>
                <w:rFonts w:eastAsia="Batang"/>
              </w:rPr>
              <w:t>Second</w:t>
            </w:r>
            <w:r w:rsidRPr="006663D5">
              <w:rPr>
                <w:rFonts w:eastAsia="Batang"/>
              </w:rPr>
              <w:br/>
              <w:t>hop</w:t>
            </w:r>
          </w:p>
        </w:tc>
      </w:tr>
      <w:tr w:rsidR="00297666" w14:paraId="550E1CB2" w14:textId="77777777" w:rsidTr="00B133C2">
        <w:trPr>
          <w:jc w:val="center"/>
        </w:trPr>
        <w:tc>
          <w:tcPr>
            <w:tcW w:w="1245" w:type="dxa"/>
            <w:shd w:val="clear" w:color="auto" w:fill="auto"/>
          </w:tcPr>
          <w:p w14:paraId="1E60F832" w14:textId="77777777" w:rsidR="00297666" w:rsidRPr="006663D5" w:rsidRDefault="00297666" w:rsidP="00B133C2">
            <w:pPr>
              <w:jc w:val="center"/>
              <w:rPr>
                <w:rFonts w:eastAsia="Batang"/>
                <w:position w:val="-10"/>
              </w:rPr>
            </w:pPr>
            <w:r w:rsidRPr="006663D5">
              <w:rPr>
                <w:rFonts w:eastAsia="Batang"/>
                <w:position w:val="-10"/>
              </w:rPr>
              <w:t>≤3</w:t>
            </w:r>
          </w:p>
        </w:tc>
        <w:tc>
          <w:tcPr>
            <w:tcW w:w="882" w:type="dxa"/>
            <w:shd w:val="clear" w:color="auto" w:fill="auto"/>
          </w:tcPr>
          <w:p w14:paraId="091E5688"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867" w:type="dxa"/>
            <w:shd w:val="clear" w:color="auto" w:fill="auto"/>
          </w:tcPr>
          <w:p w14:paraId="6BEA5401"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1118" w:type="dxa"/>
            <w:shd w:val="clear" w:color="auto" w:fill="auto"/>
          </w:tcPr>
          <w:p w14:paraId="17A597D6"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1134" w:type="dxa"/>
            <w:shd w:val="clear" w:color="auto" w:fill="auto"/>
          </w:tcPr>
          <w:p w14:paraId="46BEAEC1"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828" w:type="dxa"/>
            <w:shd w:val="clear" w:color="auto" w:fill="auto"/>
          </w:tcPr>
          <w:p w14:paraId="1C42FCEE"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58B029AB">
                <v:shape id="_x0000_i1030" type="#_x0000_t75" style="width:9.75pt;height:15pt" o:ole="">
                  <v:imagedata r:id="rId16" o:title=""/>
                </v:shape>
                <o:OLEObject Type="Embed" ProgID="Equation.3" ShapeID="_x0000_i1030" DrawAspect="Content" ObjectID="_1584518353" r:id="rId17"/>
              </w:object>
            </w:r>
          </w:p>
        </w:tc>
        <w:tc>
          <w:tcPr>
            <w:tcW w:w="873" w:type="dxa"/>
            <w:shd w:val="clear" w:color="auto" w:fill="auto"/>
          </w:tcPr>
          <w:p w14:paraId="50EDEFA1" w14:textId="77777777" w:rsidR="00297666" w:rsidRPr="006663D5" w:rsidRDefault="00297666" w:rsidP="00B133C2">
            <w:pPr>
              <w:jc w:val="center"/>
              <w:rPr>
                <w:rFonts w:eastAsia="Batang"/>
                <w:position w:val="-10"/>
              </w:rPr>
            </w:pPr>
            <w:r w:rsidRPr="006663D5">
              <w:rPr>
                <w:rFonts w:eastAsia="Batang"/>
                <w:position w:val="-10"/>
              </w:rPr>
              <w:t>0</w:t>
            </w:r>
          </w:p>
        </w:tc>
        <w:tc>
          <w:tcPr>
            <w:tcW w:w="1041" w:type="dxa"/>
            <w:shd w:val="clear" w:color="auto" w:fill="auto"/>
          </w:tcPr>
          <w:p w14:paraId="530EE408"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943" w:type="dxa"/>
            <w:shd w:val="clear" w:color="auto" w:fill="auto"/>
          </w:tcPr>
          <w:p w14:paraId="7D4EDA00" w14:textId="77777777" w:rsidR="00297666" w:rsidRPr="006663D5" w:rsidRDefault="00297666" w:rsidP="00B133C2">
            <w:pPr>
              <w:jc w:val="center"/>
              <w:rPr>
                <w:rFonts w:eastAsia="Batang"/>
                <w:position w:val="-10"/>
              </w:rPr>
            </w:pPr>
            <w:r w:rsidRPr="006663D5">
              <w:rPr>
                <w:rFonts w:eastAsia="Batang"/>
                <w:position w:val="-10"/>
              </w:rPr>
              <w:t>-</w:t>
            </w:r>
          </w:p>
        </w:tc>
      </w:tr>
      <w:tr w:rsidR="00297666" w14:paraId="190E17BA" w14:textId="77777777" w:rsidTr="00B133C2">
        <w:trPr>
          <w:jc w:val="center"/>
        </w:trPr>
        <w:tc>
          <w:tcPr>
            <w:tcW w:w="1245" w:type="dxa"/>
            <w:shd w:val="clear" w:color="auto" w:fill="auto"/>
          </w:tcPr>
          <w:p w14:paraId="196FCBAF" w14:textId="77777777" w:rsidR="00297666" w:rsidRPr="006663D5" w:rsidRDefault="00297666" w:rsidP="00B133C2">
            <w:pPr>
              <w:jc w:val="center"/>
              <w:rPr>
                <w:rFonts w:eastAsia="Batang"/>
                <w:position w:val="-10"/>
              </w:rPr>
            </w:pPr>
            <w:r w:rsidRPr="006663D5">
              <w:rPr>
                <w:rFonts w:eastAsia="Batang"/>
                <w:position w:val="-10"/>
              </w:rPr>
              <w:lastRenderedPageBreak/>
              <w:t>4</w:t>
            </w:r>
          </w:p>
        </w:tc>
        <w:tc>
          <w:tcPr>
            <w:tcW w:w="882" w:type="dxa"/>
            <w:shd w:val="clear" w:color="auto" w:fill="auto"/>
          </w:tcPr>
          <w:p w14:paraId="70E5A514"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793B6A0C">
                <v:shape id="_x0000_i1031" type="#_x0000_t75" style="width:9.75pt;height:15pt" o:ole="">
                  <v:imagedata r:id="rId16" o:title=""/>
                </v:shape>
                <o:OLEObject Type="Embed" ProgID="Equation.3" ShapeID="_x0000_i1031" DrawAspect="Content" ObjectID="_1584518354" r:id="rId18"/>
              </w:object>
            </w:r>
          </w:p>
        </w:tc>
        <w:tc>
          <w:tcPr>
            <w:tcW w:w="867" w:type="dxa"/>
            <w:shd w:val="clear" w:color="auto" w:fill="auto"/>
          </w:tcPr>
          <w:p w14:paraId="34FAEC6C" w14:textId="77777777" w:rsidR="00297666" w:rsidRPr="006663D5" w:rsidRDefault="00297666" w:rsidP="00B133C2">
            <w:pPr>
              <w:jc w:val="center"/>
              <w:rPr>
                <w:rFonts w:eastAsia="Batang"/>
                <w:position w:val="-10"/>
              </w:rPr>
            </w:pPr>
            <w:r w:rsidRPr="006663D5">
              <w:rPr>
                <w:rFonts w:eastAsia="Batang"/>
                <w:position w:val="-10"/>
              </w:rPr>
              <w:t>0</w:t>
            </w:r>
          </w:p>
        </w:tc>
        <w:tc>
          <w:tcPr>
            <w:tcW w:w="1118" w:type="dxa"/>
            <w:shd w:val="clear" w:color="auto" w:fill="auto"/>
          </w:tcPr>
          <w:p w14:paraId="194CC454"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1134" w:type="dxa"/>
            <w:shd w:val="clear" w:color="auto" w:fill="auto"/>
          </w:tcPr>
          <w:p w14:paraId="31147CDE"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828" w:type="dxa"/>
            <w:shd w:val="clear" w:color="auto" w:fill="auto"/>
          </w:tcPr>
          <w:p w14:paraId="7A072CE2"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776041E5">
                <v:shape id="_x0000_i1032" type="#_x0000_t75" style="width:9.75pt;height:15pt" o:ole="">
                  <v:imagedata r:id="rId16" o:title=""/>
                </v:shape>
                <o:OLEObject Type="Embed" ProgID="Equation.3" ShapeID="_x0000_i1032" DrawAspect="Content" ObjectID="_1584518355" r:id="rId19"/>
              </w:object>
            </w:r>
          </w:p>
        </w:tc>
        <w:tc>
          <w:tcPr>
            <w:tcW w:w="873" w:type="dxa"/>
            <w:shd w:val="clear" w:color="auto" w:fill="auto"/>
          </w:tcPr>
          <w:p w14:paraId="0051CAF3" w14:textId="77777777" w:rsidR="00297666" w:rsidRPr="006663D5" w:rsidRDefault="00297666" w:rsidP="00B133C2">
            <w:pPr>
              <w:jc w:val="center"/>
              <w:rPr>
                <w:rFonts w:eastAsia="Batang"/>
                <w:position w:val="-10"/>
              </w:rPr>
            </w:pPr>
            <w:r w:rsidRPr="006663D5">
              <w:rPr>
                <w:rFonts w:eastAsia="Batang"/>
                <w:position w:val="-10"/>
              </w:rPr>
              <w:t>0</w:t>
            </w:r>
          </w:p>
        </w:tc>
        <w:tc>
          <w:tcPr>
            <w:tcW w:w="1041" w:type="dxa"/>
            <w:shd w:val="clear" w:color="auto" w:fill="auto"/>
          </w:tcPr>
          <w:p w14:paraId="5CE36EAB"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943" w:type="dxa"/>
            <w:shd w:val="clear" w:color="auto" w:fill="auto"/>
          </w:tcPr>
          <w:p w14:paraId="1C197E47" w14:textId="77777777" w:rsidR="00297666" w:rsidRPr="006663D5" w:rsidRDefault="00297666" w:rsidP="00B133C2">
            <w:pPr>
              <w:jc w:val="center"/>
              <w:rPr>
                <w:rFonts w:eastAsia="Batang"/>
                <w:position w:val="-10"/>
              </w:rPr>
            </w:pPr>
            <w:r w:rsidRPr="006663D5">
              <w:rPr>
                <w:rFonts w:eastAsia="Batang"/>
                <w:position w:val="-10"/>
              </w:rPr>
              <w:t>-</w:t>
            </w:r>
          </w:p>
        </w:tc>
      </w:tr>
      <w:tr w:rsidR="00297666" w14:paraId="685610AE" w14:textId="77777777" w:rsidTr="00B133C2">
        <w:trPr>
          <w:jc w:val="center"/>
        </w:trPr>
        <w:tc>
          <w:tcPr>
            <w:tcW w:w="1245" w:type="dxa"/>
            <w:shd w:val="clear" w:color="auto" w:fill="auto"/>
          </w:tcPr>
          <w:p w14:paraId="4CB0FB4F" w14:textId="77777777" w:rsidR="00297666" w:rsidRPr="006663D5" w:rsidRDefault="00297666" w:rsidP="00B133C2">
            <w:pPr>
              <w:jc w:val="center"/>
              <w:rPr>
                <w:rFonts w:eastAsia="Batang"/>
                <w:position w:val="-10"/>
              </w:rPr>
            </w:pPr>
            <w:r w:rsidRPr="006663D5">
              <w:rPr>
                <w:rFonts w:eastAsia="Batang"/>
                <w:position w:val="-10"/>
              </w:rPr>
              <w:t>5, 6</w:t>
            </w:r>
          </w:p>
        </w:tc>
        <w:tc>
          <w:tcPr>
            <w:tcW w:w="882" w:type="dxa"/>
            <w:shd w:val="clear" w:color="auto" w:fill="auto"/>
          </w:tcPr>
          <w:p w14:paraId="3CA5DD24"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42CCF1FE">
                <v:shape id="_x0000_i1033" type="#_x0000_t75" style="width:9.75pt;height:15pt" o:ole="">
                  <v:imagedata r:id="rId16" o:title=""/>
                </v:shape>
                <o:OLEObject Type="Embed" ProgID="Equation.3" ShapeID="_x0000_i1033" DrawAspect="Content" ObjectID="_1584518356" r:id="rId20"/>
              </w:object>
            </w:r>
          </w:p>
        </w:tc>
        <w:tc>
          <w:tcPr>
            <w:tcW w:w="867" w:type="dxa"/>
            <w:shd w:val="clear" w:color="auto" w:fill="auto"/>
          </w:tcPr>
          <w:p w14:paraId="422186F1" w14:textId="77777777" w:rsidR="00297666" w:rsidRPr="006663D5" w:rsidRDefault="00297666" w:rsidP="00B133C2">
            <w:pPr>
              <w:jc w:val="center"/>
              <w:rPr>
                <w:rFonts w:eastAsia="Batang"/>
                <w:position w:val="-10"/>
              </w:rPr>
            </w:pPr>
            <w:r w:rsidRPr="006663D5">
              <w:rPr>
                <w:rFonts w:eastAsia="Batang"/>
                <w:position w:val="-10"/>
              </w:rPr>
              <w:t>0</w:t>
            </w:r>
          </w:p>
        </w:tc>
        <w:tc>
          <w:tcPr>
            <w:tcW w:w="1118" w:type="dxa"/>
            <w:shd w:val="clear" w:color="auto" w:fill="auto"/>
          </w:tcPr>
          <w:p w14:paraId="1B42B5BA"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1134" w:type="dxa"/>
            <w:shd w:val="clear" w:color="auto" w:fill="auto"/>
          </w:tcPr>
          <w:p w14:paraId="694262CE" w14:textId="77777777" w:rsidR="00297666" w:rsidRPr="006663D5" w:rsidRDefault="00297666" w:rsidP="00B133C2">
            <w:pPr>
              <w:spacing w:after="0"/>
              <w:jc w:val="center"/>
              <w:rPr>
                <w:rFonts w:eastAsia="Batang"/>
                <w:position w:val="-10"/>
              </w:rPr>
            </w:pPr>
            <w:r w:rsidRPr="006663D5">
              <w:rPr>
                <w:rFonts w:eastAsia="Batang"/>
                <w:position w:val="-10"/>
              </w:rPr>
              <w:t>-</w:t>
            </w:r>
          </w:p>
        </w:tc>
        <w:tc>
          <w:tcPr>
            <w:tcW w:w="828" w:type="dxa"/>
            <w:shd w:val="clear" w:color="auto" w:fill="auto"/>
          </w:tcPr>
          <w:p w14:paraId="32D5688E"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4B6C643B">
                <v:shape id="_x0000_i1034" type="#_x0000_t75" style="width:9.75pt;height:15pt" o:ole="">
                  <v:imagedata r:id="rId16" o:title=""/>
                </v:shape>
                <o:OLEObject Type="Embed" ProgID="Equation.3" ShapeID="_x0000_i1034" DrawAspect="Content" ObjectID="_1584518357" r:id="rId21"/>
              </w:object>
            </w:r>
          </w:p>
        </w:tc>
        <w:tc>
          <w:tcPr>
            <w:tcW w:w="873" w:type="dxa"/>
            <w:shd w:val="clear" w:color="auto" w:fill="auto"/>
          </w:tcPr>
          <w:p w14:paraId="4018E2C2" w14:textId="77777777" w:rsidR="00297666" w:rsidRPr="006663D5" w:rsidRDefault="00297666" w:rsidP="00B133C2">
            <w:pPr>
              <w:jc w:val="center"/>
              <w:rPr>
                <w:rFonts w:eastAsia="Batang"/>
                <w:position w:val="-10"/>
              </w:rPr>
            </w:pPr>
            <w:r w:rsidRPr="006663D5">
              <w:rPr>
                <w:rFonts w:eastAsia="Batang"/>
                <w:position w:val="-10"/>
              </w:rPr>
              <w:t>0</w:t>
            </w:r>
          </w:p>
        </w:tc>
        <w:tc>
          <w:tcPr>
            <w:tcW w:w="1041" w:type="dxa"/>
            <w:shd w:val="clear" w:color="auto" w:fill="auto"/>
          </w:tcPr>
          <w:p w14:paraId="15BFF7C8"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184E05CD">
                <v:shape id="_x0000_i1035" type="#_x0000_t75" style="width:9.75pt;height:15pt" o:ole="">
                  <v:imagedata r:id="rId16" o:title=""/>
                </v:shape>
                <o:OLEObject Type="Embed" ProgID="Equation.3" ShapeID="_x0000_i1035" DrawAspect="Content" ObjectID="_1584518358" r:id="rId22"/>
              </w:object>
            </w:r>
            <w:r w:rsidRPr="006663D5">
              <w:rPr>
                <w:rFonts w:eastAsia="Batang"/>
                <w:position w:val="-10"/>
              </w:rPr>
              <w:t xml:space="preserve">, </w:t>
            </w:r>
            <w:r w:rsidRPr="006663D5">
              <w:rPr>
                <w:rFonts w:eastAsia="Batang"/>
                <w:position w:val="-10"/>
              </w:rPr>
              <w:object w:dxaOrig="480" w:dyaOrig="300" w14:anchorId="04413F33">
                <v:shape id="_x0000_i1036" type="#_x0000_t75" style="width:24pt;height:15pt" o:ole="">
                  <v:imagedata r:id="rId23" o:title=""/>
                </v:shape>
                <o:OLEObject Type="Embed" ProgID="Equation.3" ShapeID="_x0000_i1036" DrawAspect="Content" ObjectID="_1584518359" r:id="rId24"/>
              </w:object>
            </w:r>
          </w:p>
        </w:tc>
        <w:tc>
          <w:tcPr>
            <w:tcW w:w="943" w:type="dxa"/>
            <w:shd w:val="clear" w:color="auto" w:fill="auto"/>
          </w:tcPr>
          <w:p w14:paraId="00917C31" w14:textId="77777777" w:rsidR="00297666" w:rsidRPr="006663D5" w:rsidRDefault="00297666" w:rsidP="00B133C2">
            <w:pPr>
              <w:jc w:val="center"/>
              <w:rPr>
                <w:rFonts w:eastAsia="Batang"/>
                <w:position w:val="-10"/>
              </w:rPr>
            </w:pPr>
            <w:r w:rsidRPr="006663D5">
              <w:rPr>
                <w:rFonts w:eastAsia="Batang"/>
                <w:position w:val="-10"/>
              </w:rPr>
              <w:t>0, 4</w:t>
            </w:r>
          </w:p>
        </w:tc>
      </w:tr>
      <w:tr w:rsidR="00297666" w14:paraId="0911FA7D" w14:textId="77777777" w:rsidTr="00B133C2">
        <w:trPr>
          <w:jc w:val="center"/>
        </w:trPr>
        <w:tc>
          <w:tcPr>
            <w:tcW w:w="1245" w:type="dxa"/>
            <w:shd w:val="clear" w:color="auto" w:fill="auto"/>
          </w:tcPr>
          <w:p w14:paraId="48CADBD9" w14:textId="77777777" w:rsidR="00297666" w:rsidRPr="006663D5" w:rsidRDefault="00297666" w:rsidP="00B133C2">
            <w:pPr>
              <w:jc w:val="center"/>
              <w:rPr>
                <w:rFonts w:eastAsia="Batang"/>
                <w:position w:val="-10"/>
              </w:rPr>
            </w:pPr>
            <w:r w:rsidRPr="006663D5">
              <w:rPr>
                <w:rFonts w:eastAsia="Batang"/>
                <w:position w:val="-10"/>
              </w:rPr>
              <w:t>7</w:t>
            </w:r>
          </w:p>
        </w:tc>
        <w:tc>
          <w:tcPr>
            <w:tcW w:w="882" w:type="dxa"/>
            <w:shd w:val="clear" w:color="auto" w:fill="auto"/>
          </w:tcPr>
          <w:p w14:paraId="2960E3B5"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56224412">
                <v:shape id="_x0000_i1037" type="#_x0000_t75" style="width:9.75pt;height:15pt" o:ole="">
                  <v:imagedata r:id="rId16" o:title=""/>
                </v:shape>
                <o:OLEObject Type="Embed" ProgID="Equation.3" ShapeID="_x0000_i1037" DrawAspect="Content" ObjectID="_1584518360" r:id="rId25"/>
              </w:object>
            </w:r>
          </w:p>
        </w:tc>
        <w:tc>
          <w:tcPr>
            <w:tcW w:w="867" w:type="dxa"/>
            <w:shd w:val="clear" w:color="auto" w:fill="auto"/>
          </w:tcPr>
          <w:p w14:paraId="050C625C" w14:textId="77777777" w:rsidR="00297666" w:rsidRPr="006663D5" w:rsidRDefault="00297666" w:rsidP="00B133C2">
            <w:pPr>
              <w:jc w:val="center"/>
              <w:rPr>
                <w:rFonts w:eastAsia="Batang"/>
                <w:position w:val="-10"/>
              </w:rPr>
            </w:pPr>
            <w:r w:rsidRPr="006663D5">
              <w:rPr>
                <w:rFonts w:eastAsia="Batang"/>
                <w:position w:val="-10"/>
              </w:rPr>
              <w:t>0</w:t>
            </w:r>
          </w:p>
        </w:tc>
        <w:tc>
          <w:tcPr>
            <w:tcW w:w="1118" w:type="dxa"/>
            <w:shd w:val="clear" w:color="auto" w:fill="auto"/>
          </w:tcPr>
          <w:p w14:paraId="47262176"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7B9A3762">
                <v:shape id="_x0000_i1038" type="#_x0000_t75" style="width:9.75pt;height:15pt" o:ole="">
                  <v:imagedata r:id="rId16" o:title=""/>
                </v:shape>
                <o:OLEObject Type="Embed" ProgID="Equation.3" ShapeID="_x0000_i1038" DrawAspect="Content" ObjectID="_1584518361" r:id="rId26"/>
              </w:object>
            </w:r>
            <w:r w:rsidRPr="006663D5">
              <w:rPr>
                <w:rFonts w:eastAsia="Batang"/>
                <w:position w:val="-10"/>
              </w:rPr>
              <w:t xml:space="preserve">, </w:t>
            </w:r>
            <w:r w:rsidRPr="006663D5">
              <w:rPr>
                <w:rFonts w:eastAsia="Batang"/>
                <w:position w:val="-10"/>
              </w:rPr>
              <w:object w:dxaOrig="480" w:dyaOrig="300" w14:anchorId="664BAA6D">
                <v:shape id="_x0000_i1039" type="#_x0000_t75" style="width:24pt;height:15pt" o:ole="">
                  <v:imagedata r:id="rId23" o:title=""/>
                </v:shape>
                <o:OLEObject Type="Embed" ProgID="Equation.3" ShapeID="_x0000_i1039" DrawAspect="Content" ObjectID="_1584518362" r:id="rId27"/>
              </w:object>
            </w:r>
          </w:p>
        </w:tc>
        <w:tc>
          <w:tcPr>
            <w:tcW w:w="1134" w:type="dxa"/>
            <w:shd w:val="clear" w:color="auto" w:fill="auto"/>
          </w:tcPr>
          <w:p w14:paraId="1CDE94FE" w14:textId="77777777" w:rsidR="00297666" w:rsidRPr="006663D5" w:rsidRDefault="00297666" w:rsidP="00B133C2">
            <w:pPr>
              <w:jc w:val="center"/>
              <w:rPr>
                <w:rFonts w:eastAsia="Batang"/>
                <w:position w:val="-10"/>
              </w:rPr>
            </w:pPr>
            <w:r w:rsidRPr="006663D5">
              <w:rPr>
                <w:rFonts w:eastAsia="Batang"/>
                <w:position w:val="-10"/>
              </w:rPr>
              <w:t>0, 4</w:t>
            </w:r>
          </w:p>
        </w:tc>
        <w:tc>
          <w:tcPr>
            <w:tcW w:w="828" w:type="dxa"/>
            <w:shd w:val="clear" w:color="auto" w:fill="auto"/>
          </w:tcPr>
          <w:p w14:paraId="2206A80C"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7FD6134D">
                <v:shape id="_x0000_i1040" type="#_x0000_t75" style="width:9.75pt;height:15pt" o:ole="">
                  <v:imagedata r:id="rId16" o:title=""/>
                </v:shape>
                <o:OLEObject Type="Embed" ProgID="Equation.3" ShapeID="_x0000_i1040" DrawAspect="Content" ObjectID="_1584518363" r:id="rId28"/>
              </w:object>
            </w:r>
          </w:p>
        </w:tc>
        <w:tc>
          <w:tcPr>
            <w:tcW w:w="873" w:type="dxa"/>
            <w:shd w:val="clear" w:color="auto" w:fill="auto"/>
          </w:tcPr>
          <w:p w14:paraId="74698AAE" w14:textId="77777777" w:rsidR="00297666" w:rsidRPr="006663D5" w:rsidRDefault="00297666" w:rsidP="00B133C2">
            <w:pPr>
              <w:jc w:val="center"/>
              <w:rPr>
                <w:rFonts w:eastAsia="Batang"/>
                <w:position w:val="-10"/>
              </w:rPr>
            </w:pPr>
            <w:r w:rsidRPr="006663D5">
              <w:rPr>
                <w:rFonts w:eastAsia="Batang"/>
                <w:position w:val="-10"/>
              </w:rPr>
              <w:t>0</w:t>
            </w:r>
          </w:p>
        </w:tc>
        <w:tc>
          <w:tcPr>
            <w:tcW w:w="1041" w:type="dxa"/>
            <w:shd w:val="clear" w:color="auto" w:fill="auto"/>
          </w:tcPr>
          <w:p w14:paraId="0FFA2981" w14:textId="77777777" w:rsidR="00297666" w:rsidRPr="006663D5" w:rsidRDefault="00297666" w:rsidP="00B133C2">
            <w:pPr>
              <w:spacing w:after="0"/>
              <w:jc w:val="center"/>
              <w:rPr>
                <w:rFonts w:eastAsia="Batang"/>
                <w:position w:val="-10"/>
              </w:rPr>
            </w:pPr>
            <w:r w:rsidRPr="006663D5">
              <w:rPr>
                <w:rFonts w:eastAsia="Batang"/>
                <w:position w:val="-10"/>
              </w:rPr>
              <w:object w:dxaOrig="200" w:dyaOrig="300" w14:anchorId="52AF6CE7">
                <v:shape id="_x0000_i1041" type="#_x0000_t75" style="width:9.75pt;height:15pt" o:ole="">
                  <v:imagedata r:id="rId16" o:title=""/>
                </v:shape>
                <o:OLEObject Type="Embed" ProgID="Equation.3" ShapeID="_x0000_i1041" DrawAspect="Content" ObjectID="_1584518364" r:id="rId29"/>
              </w:object>
            </w:r>
            <w:r w:rsidRPr="006663D5">
              <w:rPr>
                <w:rFonts w:eastAsia="Batang"/>
                <w:position w:val="-10"/>
              </w:rPr>
              <w:t xml:space="preserve">, </w:t>
            </w:r>
            <w:r w:rsidRPr="006663D5">
              <w:rPr>
                <w:rFonts w:eastAsia="Batang"/>
                <w:position w:val="-10"/>
              </w:rPr>
              <w:object w:dxaOrig="480" w:dyaOrig="300" w14:anchorId="2EF1C48B">
                <v:shape id="_x0000_i1042" type="#_x0000_t75" style="width:24pt;height:15pt" o:ole="">
                  <v:imagedata r:id="rId23" o:title=""/>
                </v:shape>
                <o:OLEObject Type="Embed" ProgID="Equation.3" ShapeID="_x0000_i1042" DrawAspect="Content" ObjectID="_1584518365" r:id="rId30"/>
              </w:object>
            </w:r>
          </w:p>
        </w:tc>
        <w:tc>
          <w:tcPr>
            <w:tcW w:w="943" w:type="dxa"/>
            <w:shd w:val="clear" w:color="auto" w:fill="auto"/>
          </w:tcPr>
          <w:p w14:paraId="0B16E9BF" w14:textId="77777777" w:rsidR="00297666" w:rsidRPr="006663D5" w:rsidRDefault="00297666" w:rsidP="00B133C2">
            <w:pPr>
              <w:jc w:val="center"/>
              <w:rPr>
                <w:rFonts w:eastAsia="Batang"/>
                <w:position w:val="-10"/>
              </w:rPr>
            </w:pPr>
            <w:r w:rsidRPr="006663D5">
              <w:rPr>
                <w:rFonts w:eastAsia="Batang"/>
                <w:position w:val="-10"/>
              </w:rPr>
              <w:t>0, 4</w:t>
            </w:r>
          </w:p>
        </w:tc>
      </w:tr>
    </w:tbl>
    <w:p w14:paraId="11C3466F" w14:textId="77777777" w:rsidR="00297666" w:rsidRDefault="00297666" w:rsidP="00297666"/>
    <w:p w14:paraId="59B5363F" w14:textId="56F9F080" w:rsidR="00297666" w:rsidRDefault="0068771E" w:rsidP="0068771E">
      <w:pPr>
        <w:pStyle w:val="Heading1"/>
        <w:rPr>
          <w:lang w:val="en-US"/>
        </w:rPr>
      </w:pPr>
      <w:r>
        <w:rPr>
          <w:lang w:val="en-US"/>
        </w:rPr>
        <w:t xml:space="preserve">Issue 3: </w:t>
      </w:r>
      <w:r w:rsidRPr="0068771E">
        <w:rPr>
          <w:lang w:val="en-US"/>
        </w:rPr>
        <w:t>DMRS locations for PDSCH/PUSCH smaller than the minimum specified</w:t>
      </w:r>
    </w:p>
    <w:p w14:paraId="4D8C3FD5" w14:textId="283F8326" w:rsidR="0068771E" w:rsidRPr="00ED34F0" w:rsidRDefault="00BD6182" w:rsidP="0068771E">
      <w:r w:rsidRPr="00ED34F0">
        <w:rPr>
          <w:lang w:val="en-US"/>
        </w:rPr>
        <w:t>In</w:t>
      </w:r>
      <w:r w:rsidR="0068771E" w:rsidRPr="00ED34F0">
        <w:rPr>
          <w:lang w:val="en-US"/>
        </w:rPr>
        <w:t xml:space="preserve"> table </w:t>
      </w:r>
      <w:r w:rsidR="0068771E" w:rsidRPr="00ED34F0">
        <w:t>Table 6.4.1.1.3-3 and Table 7.4.1.1.2-3</w:t>
      </w:r>
      <w:r w:rsidRPr="00ED34F0">
        <w:t xml:space="preserve">, there are brackets around </w:t>
      </w:r>
      <w:r w:rsidR="00D66FF7" w:rsidRPr="00ED34F0">
        <w:t xml:space="preserve">duration 8 for PDSCH type A. The concern brought forward by one company in RAN1#92 was that the DMRS would in this case be in the last symbol (symbol index 7) of the PDSCH duration and the UE would then have less time to perform transport block decoding as it has to perform channel estimation before decoding of the least symbols in the PDSCH duration can begin. </w:t>
      </w:r>
    </w:p>
    <w:p w14:paraId="0228BA77" w14:textId="558F6304" w:rsidR="00D66FF7" w:rsidRPr="00ED34F0" w:rsidRDefault="00D66FF7" w:rsidP="0068771E">
      <w:r w:rsidRPr="00ED34F0">
        <w:t xml:space="preserve">However, it should be noted that the same condition occurs in case of 10 and 12 symbol duration, in which case the DMRS is in the last </w:t>
      </w:r>
      <w:r w:rsidR="00EC1066" w:rsidRPr="00ED34F0">
        <w:t>OFDM symbol of the duration. These are already agreed, and these actually gives even shorter time for HARQ-ACK computation compared to the bracketed case with duration 8. Hence, there should be no issue to also support also the duration 8 case.</w:t>
      </w:r>
    </w:p>
    <w:p w14:paraId="78D6833D" w14:textId="7EF0231B" w:rsidR="00EC1066" w:rsidRPr="00ED34F0" w:rsidRDefault="00EC1066" w:rsidP="00ED34F0">
      <w:pPr>
        <w:pStyle w:val="Proposal"/>
      </w:pPr>
      <w:bookmarkStart w:id="5" w:name="_Toc510776397"/>
      <w:r w:rsidRPr="00ED34F0">
        <w:t xml:space="preserve">Remove </w:t>
      </w:r>
      <w:r>
        <w:t xml:space="preserve">the </w:t>
      </w:r>
      <w:r w:rsidRPr="00ED34F0">
        <w:t>brackets for duration 8 in Table 6.4.1.1.3-3 and Table 7.4.1.1.2-3</w:t>
      </w:r>
      <w:r>
        <w:t xml:space="preserve"> for PDSCH/PUSCH mapping Type A and for duration 5 for PDSCH mapping Type B in Table 6.4.1.1.3-3</w:t>
      </w:r>
      <w:bookmarkEnd w:id="5"/>
      <w:r>
        <w:t xml:space="preserve"> </w:t>
      </w:r>
    </w:p>
    <w:p w14:paraId="3EB5278A" w14:textId="76CB23A4" w:rsidR="003F1564" w:rsidRDefault="003F1564" w:rsidP="0068771E">
      <w:pPr>
        <w:rPr>
          <w:lang w:val="en-US"/>
        </w:rPr>
      </w:pPr>
    </w:p>
    <w:p w14:paraId="6A234C6D" w14:textId="43D59BED" w:rsidR="003F1564" w:rsidRDefault="003F1564" w:rsidP="003F1564">
      <w:pPr>
        <w:pStyle w:val="Heading1"/>
        <w:rPr>
          <w:lang w:val="en-US"/>
        </w:rPr>
      </w:pPr>
      <w:r>
        <w:rPr>
          <w:lang w:val="en-US"/>
        </w:rPr>
        <w:t xml:space="preserve">Issue 4: </w:t>
      </w:r>
      <w:r w:rsidR="00732CE1">
        <w:rPr>
          <w:lang w:val="en-US"/>
        </w:rPr>
        <w:t xml:space="preserve">High </w:t>
      </w:r>
      <w:r>
        <w:rPr>
          <w:lang w:val="en-US"/>
        </w:rPr>
        <w:t>P</w:t>
      </w:r>
      <w:r w:rsidR="00732CE1">
        <w:rPr>
          <w:lang w:val="en-US"/>
        </w:rPr>
        <w:t>APR</w:t>
      </w:r>
    </w:p>
    <w:p w14:paraId="2D9D43DA" w14:textId="68A4BA15" w:rsidR="00B133C2" w:rsidRDefault="000E4677" w:rsidP="007A5EEA">
      <w:pPr>
        <w:pStyle w:val="BodyText"/>
        <w:rPr>
          <w:bCs/>
        </w:rPr>
      </w:pPr>
      <w:r>
        <w:rPr>
          <w:bCs/>
          <w:lang w:val="en-US"/>
        </w:rPr>
        <w:t xml:space="preserve">The layer-mapping of single-symbol </w:t>
      </w:r>
      <w:r>
        <w:rPr>
          <w:bCs/>
        </w:rPr>
        <w:t xml:space="preserve">DM-RS for up to 4 ports PDSCH/PUSCH is illustrated in </w:t>
      </w:r>
      <w:r>
        <w:rPr>
          <w:bCs/>
        </w:rPr>
        <w:fldChar w:fldCharType="begin"/>
      </w:r>
      <w:r>
        <w:rPr>
          <w:bCs/>
        </w:rPr>
        <w:instrText xml:space="preserve"> REF _Ref510457426 \h </w:instrText>
      </w:r>
      <w:r>
        <w:rPr>
          <w:bCs/>
        </w:rPr>
      </w:r>
      <w:r>
        <w:rPr>
          <w:bCs/>
        </w:rPr>
        <w:fldChar w:fldCharType="separate"/>
      </w:r>
      <w:r>
        <w:t xml:space="preserve">Figure </w:t>
      </w:r>
      <w:r>
        <w:rPr>
          <w:noProof/>
        </w:rPr>
        <w:t>1</w:t>
      </w:r>
      <w:r>
        <w:rPr>
          <w:bCs/>
        </w:rPr>
        <w:fldChar w:fldCharType="end"/>
      </w:r>
      <w:r w:rsidR="00B133C2">
        <w:rPr>
          <w:bCs/>
        </w:rPr>
        <w:t xml:space="preserve"> </w:t>
      </w:r>
      <w:r w:rsidR="007A5EEA" w:rsidRPr="007A5EEA">
        <w:rPr>
          <w:bCs/>
        </w:rPr>
        <w:t>from which we observe that the DM-RS sequence</w:t>
      </w:r>
      <w:r w:rsidR="00F270F7">
        <w:rPr>
          <w:bCs/>
        </w:rPr>
        <w:t>s</w:t>
      </w:r>
      <w:r w:rsidR="007A5EEA" w:rsidRPr="007A5EEA">
        <w:rPr>
          <w:bCs/>
        </w:rPr>
        <w:t xml:space="preserve"> in one CDM group </w:t>
      </w:r>
      <w:r w:rsidR="0036378D">
        <w:rPr>
          <w:bCs/>
        </w:rPr>
        <w:t>are</w:t>
      </w:r>
      <w:r w:rsidR="007A5EEA" w:rsidRPr="007A5EEA">
        <w:rPr>
          <w:bCs/>
        </w:rPr>
        <w:t xml:space="preserve"> copied into the other CDM group. Such mapping may have CM/PAPR issues when DM-RS ports from different CDM groups are spatially multiplexed such that ports are sharing same PA’s.</w:t>
      </w:r>
      <w:r w:rsidR="00B133C2">
        <w:rPr>
          <w:bCs/>
        </w:rPr>
        <w:t xml:space="preserve"> Examples of precoders where this can occur are</w:t>
      </w:r>
    </w:p>
    <w:p w14:paraId="67174D5B" w14:textId="77777777" w:rsidR="00B133C2" w:rsidRDefault="00B133C2" w:rsidP="00B133C2">
      <w:pPr>
        <w:pStyle w:val="BodyText"/>
        <w:rPr>
          <w:rStyle w:val="Strong"/>
          <w:b w:val="0"/>
          <w:szCs w:val="24"/>
        </w:rPr>
      </w:pPr>
      <w:r>
        <w:t xml:space="preserve">2-TX: </w:t>
      </w:r>
      <m:oMath>
        <m:sSub>
          <m:sSubPr>
            <m:ctrlPr>
              <w:rPr>
                <w:rStyle w:val="Strong"/>
                <w:rFonts w:ascii="Cambria Math" w:hAnsi="Cambria Math"/>
                <w:b w:val="0"/>
                <w:bCs w:val="0"/>
                <w:i/>
                <w:szCs w:val="24"/>
              </w:rPr>
            </m:ctrlPr>
          </m:sSubPr>
          <m:e>
            <m:r>
              <w:rPr>
                <w:rStyle w:val="Strong"/>
                <w:rFonts w:ascii="Cambria Math" w:hAnsi="Cambria Math"/>
                <w:szCs w:val="24"/>
              </w:rPr>
              <m:t>P</m:t>
            </m:r>
          </m:e>
          <m:sub>
            <m:r>
              <w:rPr>
                <w:rStyle w:val="Strong"/>
                <w:rFonts w:ascii="Cambria Math" w:hAnsi="Cambria Math"/>
                <w:szCs w:val="24"/>
              </w:rPr>
              <m:t>1</m:t>
            </m:r>
          </m:sub>
        </m:sSub>
        <m:r>
          <w:rPr>
            <w:rStyle w:val="Strong"/>
            <w:rFonts w:ascii="Cambria Math" w:hAnsi="Cambria Math"/>
            <w:szCs w:val="24"/>
          </w:rPr>
          <m:t>=</m:t>
        </m:r>
        <m:f>
          <m:fPr>
            <m:ctrlPr>
              <w:rPr>
                <w:rStyle w:val="Strong"/>
                <w:rFonts w:ascii="Cambria Math" w:hAnsi="Cambria Math"/>
                <w:b w:val="0"/>
                <w:bCs w:val="0"/>
                <w:i/>
                <w:szCs w:val="24"/>
              </w:rPr>
            </m:ctrlPr>
          </m:fPr>
          <m:num>
            <m:r>
              <w:rPr>
                <w:rStyle w:val="Strong"/>
                <w:rFonts w:ascii="Cambria Math" w:hAnsi="Cambria Math"/>
                <w:szCs w:val="24"/>
              </w:rPr>
              <m:t>1</m:t>
            </m:r>
          </m:num>
          <m:den>
            <m:r>
              <w:rPr>
                <w:rStyle w:val="Strong"/>
                <w:rFonts w:ascii="Cambria Math" w:hAnsi="Cambria Math"/>
                <w:szCs w:val="24"/>
              </w:rPr>
              <m:t>2</m:t>
            </m:r>
          </m:den>
        </m:f>
        <m:d>
          <m:dPr>
            <m:ctrlPr>
              <w:rPr>
                <w:rStyle w:val="Strong"/>
                <w:rFonts w:ascii="Cambria Math" w:hAnsi="Cambria Math"/>
                <w:b w:val="0"/>
                <w:bCs w:val="0"/>
                <w:i/>
                <w:szCs w:val="24"/>
              </w:rPr>
            </m:ctrlPr>
          </m:dPr>
          <m:e>
            <m:m>
              <m:mPr>
                <m:mcs>
                  <m:mc>
                    <m:mcPr>
                      <m:count m:val="2"/>
                      <m:mcJc m:val="center"/>
                    </m:mcPr>
                  </m:mc>
                </m:mcs>
                <m:ctrlPr>
                  <w:rPr>
                    <w:rStyle w:val="Strong"/>
                    <w:rFonts w:ascii="Cambria Math" w:hAnsi="Cambria Math"/>
                    <w:b w:val="0"/>
                    <w:bCs w:val="0"/>
                    <w:i/>
                    <w:szCs w:val="24"/>
                  </w:rPr>
                </m:ctrlPr>
              </m:mPr>
              <m:mr>
                <m:e>
                  <m:r>
                    <w:rPr>
                      <w:rStyle w:val="Strong"/>
                      <w:rFonts w:ascii="Cambria Math" w:hAnsi="Cambria Math"/>
                      <w:szCs w:val="24"/>
                    </w:rPr>
                    <m:t>1</m:t>
                  </m:r>
                </m:e>
                <m:e>
                  <m:r>
                    <w:rPr>
                      <w:rStyle w:val="Strong"/>
                      <w:rFonts w:ascii="Cambria Math" w:hAnsi="Cambria Math"/>
                      <w:szCs w:val="24"/>
                    </w:rPr>
                    <m:t>1</m:t>
                  </m:r>
                </m:e>
              </m:mr>
              <m:mr>
                <m:e>
                  <m:r>
                    <w:rPr>
                      <w:rStyle w:val="Strong"/>
                      <w:rFonts w:ascii="Cambria Math" w:hAnsi="Cambria Math"/>
                      <w:szCs w:val="24"/>
                    </w:rPr>
                    <m:t>1</m:t>
                  </m:r>
                </m:e>
                <m:e>
                  <m:r>
                    <w:rPr>
                      <w:rStyle w:val="Strong"/>
                      <w:rFonts w:ascii="Cambria Math" w:hAnsi="Cambria Math"/>
                      <w:szCs w:val="24"/>
                    </w:rPr>
                    <m:t>-1</m:t>
                  </m:r>
                </m:e>
              </m:mr>
            </m:m>
          </m:e>
        </m:d>
      </m:oMath>
      <w:r>
        <w:rPr>
          <w:rStyle w:val="Strong"/>
          <w:szCs w:val="24"/>
        </w:rPr>
        <w:t xml:space="preserve">, </w:t>
      </w:r>
      <m:oMath>
        <m:sSub>
          <m:sSubPr>
            <m:ctrlPr>
              <w:rPr>
                <w:rStyle w:val="Strong"/>
                <w:rFonts w:ascii="Cambria Math" w:hAnsi="Cambria Math"/>
                <w:b w:val="0"/>
                <w:bCs w:val="0"/>
                <w:i/>
                <w:szCs w:val="24"/>
              </w:rPr>
            </m:ctrlPr>
          </m:sSubPr>
          <m:e>
            <m:r>
              <w:rPr>
                <w:rStyle w:val="Strong"/>
                <w:rFonts w:ascii="Cambria Math" w:hAnsi="Cambria Math"/>
                <w:szCs w:val="24"/>
              </w:rPr>
              <m:t>P</m:t>
            </m:r>
          </m:e>
          <m:sub>
            <m:r>
              <w:rPr>
                <w:rStyle w:val="Strong"/>
                <w:rFonts w:ascii="Cambria Math" w:hAnsi="Cambria Math"/>
                <w:szCs w:val="24"/>
              </w:rPr>
              <m:t>2</m:t>
            </m:r>
          </m:sub>
        </m:sSub>
        <m:r>
          <w:rPr>
            <w:rStyle w:val="Strong"/>
            <w:rFonts w:ascii="Cambria Math" w:hAnsi="Cambria Math"/>
            <w:szCs w:val="24"/>
          </w:rPr>
          <m:t>=</m:t>
        </m:r>
        <m:f>
          <m:fPr>
            <m:ctrlPr>
              <w:rPr>
                <w:rStyle w:val="Strong"/>
                <w:rFonts w:ascii="Cambria Math" w:hAnsi="Cambria Math"/>
                <w:b w:val="0"/>
                <w:bCs w:val="0"/>
                <w:i/>
                <w:szCs w:val="24"/>
              </w:rPr>
            </m:ctrlPr>
          </m:fPr>
          <m:num>
            <m:r>
              <w:rPr>
                <w:rStyle w:val="Strong"/>
                <w:rFonts w:ascii="Cambria Math" w:hAnsi="Cambria Math"/>
                <w:szCs w:val="24"/>
              </w:rPr>
              <m:t>1</m:t>
            </m:r>
          </m:num>
          <m:den>
            <m:r>
              <w:rPr>
                <w:rStyle w:val="Strong"/>
                <w:rFonts w:ascii="Cambria Math" w:hAnsi="Cambria Math"/>
                <w:szCs w:val="24"/>
              </w:rPr>
              <m:t>2</m:t>
            </m:r>
          </m:den>
        </m:f>
        <m:d>
          <m:dPr>
            <m:ctrlPr>
              <w:rPr>
                <w:rStyle w:val="Strong"/>
                <w:rFonts w:ascii="Cambria Math" w:hAnsi="Cambria Math"/>
                <w:b w:val="0"/>
                <w:bCs w:val="0"/>
                <w:i/>
                <w:szCs w:val="24"/>
              </w:rPr>
            </m:ctrlPr>
          </m:dPr>
          <m:e>
            <m:m>
              <m:mPr>
                <m:mcs>
                  <m:mc>
                    <m:mcPr>
                      <m:count m:val="2"/>
                      <m:mcJc m:val="center"/>
                    </m:mcPr>
                  </m:mc>
                </m:mcs>
                <m:ctrlPr>
                  <w:rPr>
                    <w:rStyle w:val="Strong"/>
                    <w:rFonts w:ascii="Cambria Math" w:hAnsi="Cambria Math"/>
                    <w:b w:val="0"/>
                    <w:bCs w:val="0"/>
                    <w:i/>
                    <w:szCs w:val="24"/>
                  </w:rPr>
                </m:ctrlPr>
              </m:mPr>
              <m:mr>
                <m:e>
                  <m:r>
                    <w:rPr>
                      <w:rStyle w:val="Strong"/>
                      <w:rFonts w:ascii="Cambria Math" w:hAnsi="Cambria Math"/>
                      <w:szCs w:val="24"/>
                    </w:rPr>
                    <m:t>1</m:t>
                  </m:r>
                </m:e>
                <m:e>
                  <m:r>
                    <w:rPr>
                      <w:rStyle w:val="Strong"/>
                      <w:rFonts w:ascii="Cambria Math" w:hAnsi="Cambria Math"/>
                      <w:szCs w:val="24"/>
                    </w:rPr>
                    <m:t>1</m:t>
                  </m:r>
                </m:e>
              </m:mr>
              <m:mr>
                <m:e>
                  <m:r>
                    <w:rPr>
                      <w:rStyle w:val="Strong"/>
                      <w:rFonts w:ascii="Cambria Math" w:hAnsi="Cambria Math"/>
                      <w:szCs w:val="24"/>
                    </w:rPr>
                    <m:t>j</m:t>
                  </m:r>
                </m:e>
                <m:e>
                  <m:r>
                    <w:rPr>
                      <w:rStyle w:val="Strong"/>
                      <w:rFonts w:ascii="Cambria Math" w:hAnsi="Cambria Math"/>
                      <w:szCs w:val="24"/>
                    </w:rPr>
                    <m:t>-j</m:t>
                  </m:r>
                </m:e>
              </m:mr>
            </m:m>
          </m:e>
        </m:d>
      </m:oMath>
      <w:r>
        <w:rPr>
          <w:rStyle w:val="Strong"/>
          <w:szCs w:val="24"/>
        </w:rPr>
        <w:t xml:space="preserve"> </w:t>
      </w:r>
    </w:p>
    <w:p w14:paraId="03FF8483" w14:textId="77777777" w:rsidR="00B133C2" w:rsidRPr="009616B0" w:rsidRDefault="00B133C2" w:rsidP="00B133C2">
      <w:pPr>
        <w:pStyle w:val="BodyText"/>
      </w:pPr>
      <w:r>
        <w:t xml:space="preserve">4-TX: </w:t>
      </w:r>
      <m:oMath>
        <m:sSub>
          <m:sSubPr>
            <m:ctrlPr>
              <w:rPr>
                <w:rFonts w:ascii="Cambria Math" w:hAnsi="Cambria Math"/>
                <w:i/>
              </w:rPr>
            </m:ctrlPr>
          </m:sSubPr>
          <m:e>
            <m:r>
              <w:rPr>
                <w:rFonts w:ascii="Cambria Math" w:hAnsi="Cambria Math"/>
              </w:rPr>
              <m:t>P</m:t>
            </m:r>
          </m:e>
          <m:sub>
            <m:r>
              <w:rPr>
                <w:rFonts w:ascii="Cambria Math" w:hAnsi="Cambria Math"/>
              </w:rPr>
              <m:t>14</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e>
              </m:mr>
            </m:m>
          </m:e>
        </m:d>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15</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r>
                            <m:e>
                              <m:r>
                                <w:rPr>
                                  <w:rFonts w:ascii="Cambria Math" w:hAnsi="Cambria Math"/>
                                </w:rPr>
                                <m:t>j</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r>
                            <m:e>
                              <m:r>
                                <w:rPr>
                                  <w:rFonts w:ascii="Cambria Math" w:hAnsi="Cambria Math"/>
                                </w:rPr>
                                <m:t>-j</m:t>
                              </m:r>
                            </m:e>
                          </m:mr>
                        </m:m>
                      </m:e>
                    </m:mr>
                  </m:m>
                </m:e>
              </m:mr>
            </m:m>
          </m:e>
        </m:d>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16</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1</m:t>
                              </m:r>
                            </m:e>
                          </m:mr>
                          <m:mr>
                            <m:e>
                              <m:r>
                                <w:rPr>
                                  <w:rFonts w:ascii="Cambria Math" w:hAnsi="Cambria Math"/>
                                </w:rPr>
                                <m:t>j</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-1</m:t>
                              </m:r>
                            </m:e>
                          </m:mr>
                          <m:mr>
                            <m:e>
                              <m:r>
                                <w:rPr>
                                  <w:rFonts w:ascii="Cambria Math" w:hAnsi="Cambria Math"/>
                                </w:rPr>
                                <m:t>-j</m:t>
                              </m:r>
                            </m:e>
                          </m:mr>
                        </m:m>
                      </m:e>
                    </m:mr>
                  </m:m>
                </m:e>
              </m:mr>
            </m:m>
          </m:e>
        </m:d>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17</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mr>
            </m:m>
          </m:e>
        </m:d>
      </m:oMath>
      <w:r w:rsidRPr="009616B0">
        <w:t xml:space="preserve">, </w:t>
      </w:r>
    </w:p>
    <w:p w14:paraId="7C8B5101" w14:textId="66700A3C" w:rsidR="00B133C2" w:rsidRPr="007B40AB" w:rsidRDefault="00B133C2" w:rsidP="00B133C2">
      <w:pPr>
        <w:pStyle w:val="BodyText"/>
        <w:rPr>
          <w:rStyle w:val="Strong"/>
          <w:b w:val="0"/>
          <w:bCs w:val="0"/>
        </w:rPr>
      </w:pPr>
      <w:r w:rsidRPr="009616B0">
        <w:t xml:space="preserve"> </w:t>
      </w:r>
      <m:oMath>
        <m:sSub>
          <m:sSubPr>
            <m:ctrlPr>
              <w:rPr>
                <w:rFonts w:ascii="Cambria Math" w:hAnsi="Cambria Math"/>
                <w:i/>
              </w:rPr>
            </m:ctrlPr>
          </m:sSubPr>
          <m:e>
            <m:r>
              <w:rPr>
                <w:rFonts w:ascii="Cambria Math" w:hAnsi="Cambria Math"/>
              </w:rPr>
              <m:t>P</m:t>
            </m:r>
          </m:e>
          <m:sub>
            <m:r>
              <w:rPr>
                <w:rFonts w:ascii="Cambria Math" w:hAnsi="Cambria Math"/>
              </w:rPr>
              <m:t>18</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e>
              </m:mr>
            </m:m>
          </m:e>
        </m:d>
      </m:oMath>
      <w:r w:rsidRPr="007B40AB">
        <w:t xml:space="preserve">, </w:t>
      </w:r>
      <m:oMath>
        <m:sSub>
          <m:sSubPr>
            <m:ctrlPr>
              <w:rPr>
                <w:rFonts w:ascii="Cambria Math" w:hAnsi="Cambria Math"/>
                <w:i/>
              </w:rPr>
            </m:ctrlPr>
          </m:sSubPr>
          <m:e>
            <m:r>
              <w:rPr>
                <w:rFonts w:ascii="Cambria Math" w:hAnsi="Cambria Math"/>
              </w:rPr>
              <m:t>P</m:t>
            </m:r>
          </m:e>
          <m:sub>
            <m:r>
              <w:rPr>
                <w:rFonts w:ascii="Cambria Math" w:hAnsi="Cambria Math"/>
              </w:rPr>
              <m:t>19</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mr>
            </m:m>
          </m:e>
        </m:d>
      </m:oMath>
      <w:r w:rsidRPr="007B40AB">
        <w:t xml:space="preserve">,  </w:t>
      </w:r>
      <m:oMath>
        <m:sSub>
          <m:sSubPr>
            <m:ctrlPr>
              <w:rPr>
                <w:rFonts w:ascii="Cambria Math" w:hAnsi="Cambria Math"/>
                <w:i/>
              </w:rPr>
            </m:ctrlPr>
          </m:sSubPr>
          <m:e>
            <m:r>
              <w:rPr>
                <w:rFonts w:ascii="Cambria Math" w:hAnsi="Cambria Math"/>
              </w:rPr>
              <m:t>P</m:t>
            </m:r>
          </m:e>
          <m:sub>
            <m:r>
              <w:rPr>
                <w:rFonts w:ascii="Cambria Math" w:hAnsi="Cambria Math"/>
              </w:rPr>
              <m:t>20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m:t>
                              </m:r>
                              <m:r>
                                <w:rPr>
                                  <w:rFonts w:ascii="Cambria Math" w:hAnsi="Cambria Math"/>
                                  <w:lang w:val="sv-SE"/>
                                </w:rPr>
                                <m:t>j</m:t>
                              </m:r>
                            </m:e>
                          </m:mr>
                          <m:mr>
                            <m:e>
                              <m:r>
                                <w:rPr>
                                  <w:rFonts w:ascii="Cambria Math" w:hAnsi="Cambria Math"/>
                                </w:rPr>
                                <m:t>1</m:t>
                              </m:r>
                            </m:e>
                          </m:mr>
                          <m:mr>
                            <m:e>
                              <m:r>
                                <w:rPr>
                                  <w:rFonts w:ascii="Cambria Math" w:hAnsi="Cambria Math"/>
                                </w:rPr>
                                <m:t>-</m:t>
                              </m:r>
                              <m:r>
                                <w:rPr>
                                  <w:rFonts w:ascii="Cambria Math" w:hAnsi="Cambria Math"/>
                                  <w:lang w:val="sv-SE"/>
                                </w:rPr>
                                <m:t>j</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m:t>
                              </m:r>
                              <m:r>
                                <w:rPr>
                                  <w:rFonts w:ascii="Cambria Math" w:hAnsi="Cambria Math"/>
                                  <w:lang w:val="sv-SE"/>
                                </w:rPr>
                                <m:t>j</m:t>
                              </m:r>
                            </m:e>
                          </m:mr>
                          <m:mr>
                            <m:e>
                              <m:r>
                                <w:rPr>
                                  <w:rFonts w:ascii="Cambria Math" w:hAnsi="Cambria Math"/>
                                </w:rPr>
                                <m:t>-1</m:t>
                              </m:r>
                            </m:e>
                          </m:mr>
                          <m:mr>
                            <m:e>
                              <m:r>
                                <w:rPr>
                                  <w:rFonts w:ascii="Cambria Math" w:hAnsi="Cambria Math"/>
                                  <w:lang w:val="sv-SE"/>
                                </w:rPr>
                                <m:t>j</m:t>
                              </m:r>
                            </m:e>
                          </m:mr>
                        </m:m>
                      </m:e>
                    </m:mr>
                  </m:m>
                </m:e>
              </m:mr>
            </m:m>
          </m:e>
        </m:d>
      </m:oMath>
      <w:r w:rsidRPr="007B40AB">
        <w:t xml:space="preserve">, </w:t>
      </w:r>
      <m:oMath>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mr>
            </m:m>
          </m:e>
        </m:d>
      </m:oMath>
      <w:r w:rsidR="00732CE1">
        <w:t>.</w:t>
      </w:r>
    </w:p>
    <w:p w14:paraId="75D81E8E" w14:textId="0C98CC3E" w:rsidR="00AE09F6" w:rsidRPr="00AE09F6" w:rsidRDefault="00B133C2" w:rsidP="007A5EEA">
      <w:pPr>
        <w:pStyle w:val="BodyText"/>
        <w:rPr>
          <w:bCs/>
          <w:lang w:val="en-US"/>
        </w:rPr>
      </w:pPr>
      <w:r>
        <w:rPr>
          <w:bCs/>
        </w:rPr>
        <w:t xml:space="preserve">In </w:t>
      </w:r>
      <w:r w:rsidR="003D69AA">
        <w:rPr>
          <w:bCs/>
        </w:rPr>
        <w:t xml:space="preserve">DCI, </w:t>
      </w:r>
      <w:r>
        <w:rPr>
          <w:bCs/>
        </w:rPr>
        <w:t xml:space="preserve">the </w:t>
      </w:r>
      <w:r w:rsidR="00D906DE">
        <w:rPr>
          <w:bCs/>
        </w:rPr>
        <w:t>2-</w:t>
      </w:r>
      <w:r>
        <w:rPr>
          <w:bCs/>
        </w:rPr>
        <w:t xml:space="preserve">port </w:t>
      </w:r>
      <w:r w:rsidR="003D69AA">
        <w:rPr>
          <w:bCs/>
        </w:rPr>
        <w:t xml:space="preserve">antenna port </w:t>
      </w:r>
      <w:r>
        <w:rPr>
          <w:bCs/>
        </w:rPr>
        <w:t>combination {0,2} can be signalled for both type 1 and type 2</w:t>
      </w:r>
      <w:r w:rsidR="003D69AA">
        <w:rPr>
          <w:bCs/>
        </w:rPr>
        <w:t xml:space="preserve"> (TS 38.212)</w:t>
      </w:r>
      <w:r>
        <w:rPr>
          <w:bCs/>
        </w:rPr>
        <w:t xml:space="preserve"> </w:t>
      </w:r>
      <w:r w:rsidR="003D69AA">
        <w:rPr>
          <w:bCs/>
        </w:rPr>
        <w:t>which implies FDM between the two transmitted antenna ports. I</w:t>
      </w:r>
      <w:r>
        <w:rPr>
          <w:bCs/>
        </w:rPr>
        <w:t xml:space="preserve">t can be observed </w:t>
      </w:r>
      <w:r w:rsidR="003D69AA">
        <w:rPr>
          <w:bCs/>
        </w:rPr>
        <w:t xml:space="preserve">for this case a </w:t>
      </w:r>
      <w:r>
        <w:rPr>
          <w:bCs/>
        </w:rPr>
        <w:t>significantly higher CM/PAPR for symbols carrying DM-RS in comparisons to symbols carrying PDSCH/PUSCH when these ports are used together with above precoders.</w:t>
      </w:r>
      <w:r w:rsidR="00AE09F6">
        <w:rPr>
          <w:bCs/>
        </w:rPr>
        <w:t xml:space="preserve"> </w:t>
      </w:r>
      <w:r w:rsidR="001903BB">
        <w:rPr>
          <w:bCs/>
        </w:rPr>
        <w:t>We recall that r</w:t>
      </w:r>
      <w:r w:rsidR="001903BB" w:rsidRPr="001903BB">
        <w:rPr>
          <w:bCs/>
        </w:rPr>
        <w:t xml:space="preserve">obustness against highly frequency-selective radio channels </w:t>
      </w:r>
      <w:r w:rsidR="001903BB">
        <w:rPr>
          <w:bCs/>
        </w:rPr>
        <w:t>was</w:t>
      </w:r>
      <w:r w:rsidR="001903BB" w:rsidRPr="001903BB">
        <w:rPr>
          <w:bCs/>
        </w:rPr>
        <w:t xml:space="preserve"> </w:t>
      </w:r>
      <w:r w:rsidR="001903BB">
        <w:rPr>
          <w:bCs/>
        </w:rPr>
        <w:t xml:space="preserve">one </w:t>
      </w:r>
      <w:r w:rsidR="001903BB" w:rsidRPr="001903BB">
        <w:rPr>
          <w:bCs/>
        </w:rPr>
        <w:t xml:space="preserve">reasoning for </w:t>
      </w:r>
      <w:r w:rsidR="003D69AA">
        <w:rPr>
          <w:bCs/>
        </w:rPr>
        <w:t xml:space="preserve">FDM </w:t>
      </w:r>
      <w:r w:rsidR="001903BB" w:rsidRPr="001903BB">
        <w:rPr>
          <w:bCs/>
        </w:rPr>
        <w:t>multiplexing DM-RS ports from different CDM groups</w:t>
      </w:r>
      <w:r w:rsidR="001903BB">
        <w:rPr>
          <w:bCs/>
        </w:rPr>
        <w:t>.</w:t>
      </w:r>
      <w:r w:rsidR="001903BB" w:rsidRPr="001903BB">
        <w:rPr>
          <w:bCs/>
        </w:rPr>
        <w:t xml:space="preserve"> Hence, it is important to </w:t>
      </w:r>
      <w:r w:rsidR="003D69AA">
        <w:rPr>
          <w:bCs/>
        </w:rPr>
        <w:t>ensure that</w:t>
      </w:r>
      <w:r w:rsidR="003D69AA" w:rsidRPr="001903BB">
        <w:rPr>
          <w:bCs/>
        </w:rPr>
        <w:t xml:space="preserve"> </w:t>
      </w:r>
      <w:r w:rsidR="003D69AA">
        <w:rPr>
          <w:bCs/>
        </w:rPr>
        <w:t xml:space="preserve">antenna port selections that utilize </w:t>
      </w:r>
      <w:r w:rsidR="001903BB" w:rsidRPr="001903BB">
        <w:rPr>
          <w:bCs/>
        </w:rPr>
        <w:t>FDM of DM-RS ports</w:t>
      </w:r>
      <w:r w:rsidR="003D69AA">
        <w:rPr>
          <w:bCs/>
        </w:rPr>
        <w:t xml:space="preserve"> is useful in practice</w:t>
      </w:r>
      <w:r w:rsidR="001903BB">
        <w:rPr>
          <w:bCs/>
        </w:rPr>
        <w:t>.</w:t>
      </w:r>
    </w:p>
    <w:p w14:paraId="637AD6A0" w14:textId="230A0845" w:rsidR="003D69AA" w:rsidRDefault="001903BB" w:rsidP="007A5EEA">
      <w:pPr>
        <w:pStyle w:val="BodyText"/>
        <w:rPr>
          <w:bCs/>
        </w:rPr>
      </w:pPr>
      <w:r>
        <w:rPr>
          <w:bCs/>
          <w:lang w:val="en-US"/>
        </w:rPr>
        <w:t>T</w:t>
      </w:r>
      <w:r w:rsidR="00732CE1">
        <w:rPr>
          <w:bCs/>
        </w:rPr>
        <w:t xml:space="preserve">he CM/PAPR issue due to the DM-RS mapping in </w:t>
      </w:r>
      <w:r w:rsidR="00732CE1">
        <w:rPr>
          <w:bCs/>
        </w:rPr>
        <w:fldChar w:fldCharType="begin"/>
      </w:r>
      <w:r w:rsidR="00732CE1">
        <w:rPr>
          <w:bCs/>
        </w:rPr>
        <w:instrText xml:space="preserve"> REF _Ref510457426 \h </w:instrText>
      </w:r>
      <w:r w:rsidR="00732CE1">
        <w:rPr>
          <w:bCs/>
        </w:rPr>
      </w:r>
      <w:r w:rsidR="00732CE1">
        <w:rPr>
          <w:bCs/>
        </w:rPr>
        <w:fldChar w:fldCharType="separate"/>
      </w:r>
      <w:r w:rsidR="00732CE1">
        <w:t xml:space="preserve">Figure </w:t>
      </w:r>
      <w:r w:rsidR="00732CE1">
        <w:rPr>
          <w:noProof/>
        </w:rPr>
        <w:t>1</w:t>
      </w:r>
      <w:r w:rsidR="00732CE1">
        <w:rPr>
          <w:bCs/>
        </w:rPr>
        <w:fldChar w:fldCharType="end"/>
      </w:r>
      <w:r w:rsidR="00732CE1">
        <w:rPr>
          <w:bCs/>
        </w:rPr>
        <w:t xml:space="preserve"> can</w:t>
      </w:r>
      <w:r>
        <w:rPr>
          <w:bCs/>
        </w:rPr>
        <w:t xml:space="preserve"> however </w:t>
      </w:r>
      <w:r w:rsidR="00732CE1">
        <w:rPr>
          <w:bCs/>
        </w:rPr>
        <w:t>be resolved by</w:t>
      </w:r>
      <w:r w:rsidR="003D69AA">
        <w:rPr>
          <w:bCs/>
        </w:rPr>
        <w:t xml:space="preserve"> making an agreement to</w:t>
      </w:r>
      <w:r w:rsidR="00732CE1">
        <w:rPr>
          <w:bCs/>
        </w:rPr>
        <w:t xml:space="preserve"> introduc</w:t>
      </w:r>
      <w:r w:rsidR="003D69AA">
        <w:rPr>
          <w:bCs/>
        </w:rPr>
        <w:t>e</w:t>
      </w:r>
      <w:r w:rsidR="00732CE1">
        <w:rPr>
          <w:bCs/>
        </w:rPr>
        <w:t xml:space="preserve"> </w:t>
      </w:r>
      <w:r w:rsidR="00D906DE">
        <w:rPr>
          <w:bCs/>
        </w:rPr>
        <w:t xml:space="preserve">the </w:t>
      </w:r>
      <w:r w:rsidR="00732CE1">
        <w:rPr>
          <w:bCs/>
        </w:rPr>
        <w:t xml:space="preserve">resource-specific DM-RS mapping </w:t>
      </w:r>
      <w:r w:rsidR="003D69AA">
        <w:rPr>
          <w:bCs/>
        </w:rPr>
        <w:t xml:space="preserve">as </w:t>
      </w:r>
      <w:r w:rsidR="00732CE1">
        <w:rPr>
          <w:bCs/>
        </w:rPr>
        <w:t>discussed in [</w:t>
      </w:r>
      <w:r w:rsidR="00ED34F0">
        <w:rPr>
          <w:bCs/>
        </w:rPr>
        <w:t>3</w:t>
      </w:r>
      <w:r w:rsidR="00732CE1">
        <w:rPr>
          <w:bCs/>
        </w:rPr>
        <w:t>] or in this particular case by considering</w:t>
      </w:r>
      <w:r w:rsidR="003D69AA">
        <w:rPr>
          <w:bCs/>
        </w:rPr>
        <w:t xml:space="preserve"> the</w:t>
      </w:r>
      <w:r w:rsidR="00732CE1">
        <w:rPr>
          <w:bCs/>
        </w:rPr>
        <w:t xml:space="preserve"> </w:t>
      </w:r>
      <w:r w:rsidR="00AE09F6">
        <w:rPr>
          <w:bCs/>
        </w:rPr>
        <w:t xml:space="preserve">FDM </w:t>
      </w:r>
      <w:r w:rsidR="00732CE1">
        <w:rPr>
          <w:bCs/>
        </w:rPr>
        <w:t xml:space="preserve">port combinations </w:t>
      </w:r>
      <w:r w:rsidR="003D69AA">
        <w:rPr>
          <w:bCs/>
        </w:rPr>
        <w:t xml:space="preserve">but </w:t>
      </w:r>
      <w:r w:rsidR="00732CE1">
        <w:rPr>
          <w:bCs/>
        </w:rPr>
        <w:t>associated with</w:t>
      </w:r>
      <w:r w:rsidR="003D69AA">
        <w:rPr>
          <w:bCs/>
        </w:rPr>
        <w:t xml:space="preserve"> an alternative </w:t>
      </w:r>
      <w:r w:rsidR="00732CE1">
        <w:rPr>
          <w:bCs/>
        </w:rPr>
        <w:t>OCC</w:t>
      </w:r>
      <w:r w:rsidR="003D69AA">
        <w:rPr>
          <w:bCs/>
        </w:rPr>
        <w:t>, e.g. {0,3} instead of {0,2}</w:t>
      </w:r>
      <w:r>
        <w:rPr>
          <w:bCs/>
        </w:rPr>
        <w:t xml:space="preserve">. </w:t>
      </w:r>
    </w:p>
    <w:p w14:paraId="243F16CE" w14:textId="41A7F550" w:rsidR="00D906DE" w:rsidRDefault="001903BB" w:rsidP="007A5EEA">
      <w:pPr>
        <w:pStyle w:val="BodyText"/>
        <w:rPr>
          <w:bCs/>
        </w:rPr>
      </w:pPr>
      <w:r>
        <w:rPr>
          <w:bCs/>
        </w:rPr>
        <w:lastRenderedPageBreak/>
        <w:fldChar w:fldCharType="begin"/>
      </w:r>
      <w:r>
        <w:rPr>
          <w:bCs/>
        </w:rPr>
        <w:instrText xml:space="preserve"> REF _Ref510459949 \h </w:instrText>
      </w:r>
      <w:r>
        <w:rPr>
          <w:bCs/>
        </w:rPr>
      </w:r>
      <w:r>
        <w:rPr>
          <w:bCs/>
        </w:rPr>
        <w:fldChar w:fldCharType="separate"/>
      </w:r>
      <w:r>
        <w:t xml:space="preserve">Figure </w:t>
      </w:r>
      <w:r>
        <w:rPr>
          <w:noProof/>
        </w:rPr>
        <w:t>2</w:t>
      </w:r>
      <w:r>
        <w:rPr>
          <w:bCs/>
        </w:rPr>
        <w:fldChar w:fldCharType="end"/>
      </w:r>
      <w:r>
        <w:rPr>
          <w:bCs/>
        </w:rPr>
        <w:t xml:space="preserve"> shows t</w:t>
      </w:r>
      <w:r w:rsidR="00D906DE">
        <w:rPr>
          <w:bCs/>
        </w:rPr>
        <w:t xml:space="preserve">he CCDF of the power-to-average power ratio for the DM-RS mapping in </w:t>
      </w:r>
      <w:r w:rsidR="00AE09F6">
        <w:rPr>
          <w:bCs/>
        </w:rPr>
        <w:fldChar w:fldCharType="begin"/>
      </w:r>
      <w:r w:rsidR="00AE09F6">
        <w:rPr>
          <w:bCs/>
        </w:rPr>
        <w:instrText xml:space="preserve"> REF _Ref510457426 \h </w:instrText>
      </w:r>
      <w:r w:rsidR="00AE09F6">
        <w:rPr>
          <w:bCs/>
        </w:rPr>
      </w:r>
      <w:r w:rsidR="00AE09F6">
        <w:rPr>
          <w:bCs/>
        </w:rPr>
        <w:fldChar w:fldCharType="separate"/>
      </w:r>
      <w:r w:rsidR="00AE09F6">
        <w:t xml:space="preserve">Figure </w:t>
      </w:r>
      <w:r w:rsidR="00AE09F6">
        <w:rPr>
          <w:noProof/>
        </w:rPr>
        <w:t>1</w:t>
      </w:r>
      <w:r w:rsidR="00AE09F6">
        <w:rPr>
          <w:bCs/>
        </w:rPr>
        <w:fldChar w:fldCharType="end"/>
      </w:r>
      <w:r w:rsidR="00AE09F6">
        <w:rPr>
          <w:bCs/>
        </w:rPr>
        <w:t xml:space="preserve"> when </w:t>
      </w:r>
      <w:r w:rsidR="00D906DE">
        <w:rPr>
          <w:bCs/>
        </w:rPr>
        <w:t xml:space="preserve">using port 0 and 2 </w:t>
      </w:r>
      <w:r w:rsidR="00AE09F6">
        <w:rPr>
          <w:bCs/>
        </w:rPr>
        <w:t xml:space="preserve">in conjunction with any of the above precoders for </w:t>
      </w:r>
      <w:r w:rsidR="00AE09F6" w:rsidRPr="007A5EEA">
        <w:rPr>
          <w:bCs/>
        </w:rPr>
        <w:t>a</w:t>
      </w:r>
      <w:r w:rsidR="00AE09F6">
        <w:rPr>
          <w:bCs/>
        </w:rPr>
        <w:t>n allocation of</w:t>
      </w:r>
      <w:r w:rsidR="00D906DE" w:rsidRPr="007A5EEA">
        <w:rPr>
          <w:bCs/>
        </w:rPr>
        <w:t xml:space="preserve"> 50 RB</w:t>
      </w:r>
      <w:r w:rsidR="00AE09F6">
        <w:rPr>
          <w:bCs/>
        </w:rPr>
        <w:t xml:space="preserve">s. This CCDF is compared to corresponding CCDFs when using port 0 and 3 with any of the above precoders. Evidently, </w:t>
      </w:r>
      <w:r>
        <w:rPr>
          <w:bCs/>
        </w:rPr>
        <w:t xml:space="preserve">by using </w:t>
      </w:r>
      <w:r w:rsidR="00AE09F6">
        <w:rPr>
          <w:bCs/>
        </w:rPr>
        <w:t>the port combination {0,3}</w:t>
      </w:r>
      <w:r>
        <w:rPr>
          <w:bCs/>
        </w:rPr>
        <w:t xml:space="preserve"> instead of {0,2}</w:t>
      </w:r>
      <w:r w:rsidR="00FD0B83">
        <w:rPr>
          <w:bCs/>
        </w:rPr>
        <w:t xml:space="preserve"> </w:t>
      </w:r>
      <w:r>
        <w:rPr>
          <w:bCs/>
        </w:rPr>
        <w:t>the PAPR issue for 2-layer transmissions with above precoders</w:t>
      </w:r>
      <w:r w:rsidR="00FD0B83">
        <w:rPr>
          <w:bCs/>
        </w:rPr>
        <w:t xml:space="preserve"> can be resolved and still suppo</w:t>
      </w:r>
      <w:r w:rsidR="00696A9C">
        <w:rPr>
          <w:bCs/>
        </w:rPr>
        <w:t>rt</w:t>
      </w:r>
      <w:r w:rsidR="00CE0F0A">
        <w:rPr>
          <w:bCs/>
        </w:rPr>
        <w:t>ing</w:t>
      </w:r>
      <w:r w:rsidR="00696A9C">
        <w:rPr>
          <w:bCs/>
        </w:rPr>
        <w:t xml:space="preserve"> FDM of DM-RS ports.</w:t>
      </w:r>
    </w:p>
    <w:p w14:paraId="65394FDE" w14:textId="684EA176" w:rsidR="00AE09F6" w:rsidRPr="00696A9C" w:rsidRDefault="001903BB" w:rsidP="00267E0C">
      <w:pPr>
        <w:pStyle w:val="Proposal"/>
      </w:pPr>
      <w:bookmarkStart w:id="6" w:name="_Toc510776398"/>
      <w:r w:rsidRPr="00ED34F0">
        <w:t xml:space="preserve">Add </w:t>
      </w:r>
      <w:r w:rsidR="00FD0B83" w:rsidRPr="00ED34F0">
        <w:t xml:space="preserve">the </w:t>
      </w:r>
      <w:r w:rsidR="00ED34F0">
        <w:t xml:space="preserve">rank 2 scheduling with </w:t>
      </w:r>
      <w:r w:rsidRPr="00ED34F0">
        <w:t>DM-RS port combination</w:t>
      </w:r>
      <w:r w:rsidR="00FD0B83" w:rsidRPr="00ED34F0">
        <w:t>s</w:t>
      </w:r>
      <w:r w:rsidRPr="00ED34F0">
        <w:t xml:space="preserve"> {0,</w:t>
      </w:r>
      <w:r w:rsidR="00FD0B83" w:rsidRPr="00ED34F0">
        <w:t>3</w:t>
      </w:r>
      <w:r w:rsidRPr="00ED34F0">
        <w:t>}</w:t>
      </w:r>
      <w:r w:rsidR="00FD0B83" w:rsidRPr="00ED34F0">
        <w:t xml:space="preserve"> in UL and {1000,1003} in DL</w:t>
      </w:r>
      <w:r w:rsidR="003D69AA" w:rsidRPr="00ED34F0">
        <w:t xml:space="preserve"> in the antenna port mapping tables for DCI format 0_1 and 1_1 respectively</w:t>
      </w:r>
      <w:r w:rsidR="00FD0B83" w:rsidRPr="00ED34F0">
        <w:t>.</w:t>
      </w:r>
      <w:bookmarkEnd w:id="6"/>
      <w:r w:rsidRPr="00696A9C">
        <w:t xml:space="preserve"> </w:t>
      </w:r>
    </w:p>
    <w:p w14:paraId="05DBDF47" w14:textId="77777777" w:rsidR="00732CE1" w:rsidRDefault="00732CE1" w:rsidP="007A5EEA">
      <w:pPr>
        <w:pStyle w:val="BodyText"/>
        <w:rPr>
          <w:bCs/>
        </w:rPr>
      </w:pPr>
    </w:p>
    <w:p w14:paraId="361A8B2B" w14:textId="5A1AEE41" w:rsidR="000E4677" w:rsidRPr="007A5EEA" w:rsidRDefault="000E4677" w:rsidP="000E4677">
      <w:pPr>
        <w:pStyle w:val="BodyText"/>
        <w:jc w:val="center"/>
      </w:pPr>
      <w:r>
        <w:rPr>
          <w:noProof/>
        </w:rPr>
        <w:drawing>
          <wp:inline distT="0" distB="0" distL="0" distR="0" wp14:anchorId="56330A28" wp14:editId="56442DA9">
            <wp:extent cx="4669200" cy="1846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669200" cy="1846800"/>
                    </a:xfrm>
                    <a:prstGeom prst="rect">
                      <a:avLst/>
                    </a:prstGeom>
                  </pic:spPr>
                </pic:pic>
              </a:graphicData>
            </a:graphic>
          </wp:inline>
        </w:drawing>
      </w:r>
    </w:p>
    <w:p w14:paraId="6464444F" w14:textId="5D34BE46" w:rsidR="007A5EEA" w:rsidRDefault="000E4677" w:rsidP="00AE09F6">
      <w:pPr>
        <w:pStyle w:val="Caption"/>
        <w:rPr>
          <w:bCs w:val="0"/>
        </w:rPr>
      </w:pPr>
      <w:bookmarkStart w:id="7" w:name="_Ref510457426"/>
      <w:r>
        <w:t xml:space="preserve">Figure </w:t>
      </w:r>
      <w:r>
        <w:fldChar w:fldCharType="begin"/>
      </w:r>
      <w:r>
        <w:instrText xml:space="preserve"> SEQ Figure \* ARABIC </w:instrText>
      </w:r>
      <w:r>
        <w:fldChar w:fldCharType="separate"/>
      </w:r>
      <w:r w:rsidR="00732CE1">
        <w:rPr>
          <w:noProof/>
        </w:rPr>
        <w:t>1</w:t>
      </w:r>
      <w:r>
        <w:fldChar w:fldCharType="end"/>
      </w:r>
      <w:bookmarkEnd w:id="7"/>
      <w:r>
        <w:t xml:space="preserve">. Single-symbol DM-RS resource mapping for up to 4-layer transmissions. </w:t>
      </w:r>
    </w:p>
    <w:p w14:paraId="336F6D4E" w14:textId="42EAA207" w:rsidR="00732CE1" w:rsidRDefault="00732CE1" w:rsidP="007A5EEA">
      <w:pPr>
        <w:pStyle w:val="BodyText"/>
        <w:rPr>
          <w:bCs/>
        </w:rPr>
      </w:pPr>
    </w:p>
    <w:p w14:paraId="3E56D044" w14:textId="4C219A9B" w:rsidR="00732CE1" w:rsidRDefault="00732CE1" w:rsidP="00D906DE">
      <w:pPr>
        <w:pStyle w:val="BodyText"/>
        <w:jc w:val="center"/>
        <w:rPr>
          <w:bCs/>
        </w:rPr>
      </w:pPr>
      <w:r>
        <w:rPr>
          <w:bCs/>
          <w:noProof/>
        </w:rPr>
        <w:drawing>
          <wp:inline distT="0" distB="0" distL="0" distR="0" wp14:anchorId="4034FE21" wp14:editId="39BC88D1">
            <wp:extent cx="4266000" cy="32004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PR_plot.png"/>
                    <pic:cNvPicPr/>
                  </pic:nvPicPr>
                  <pic:blipFill>
                    <a:blip r:embed="rId32">
                      <a:extLst>
                        <a:ext uri="{28A0092B-C50C-407E-A947-70E740481C1C}">
                          <a14:useLocalDpi xmlns:a14="http://schemas.microsoft.com/office/drawing/2010/main" val="0"/>
                        </a:ext>
                      </a:extLst>
                    </a:blip>
                    <a:stretch>
                      <a:fillRect/>
                    </a:stretch>
                  </pic:blipFill>
                  <pic:spPr>
                    <a:xfrm>
                      <a:off x="0" y="0"/>
                      <a:ext cx="4266000" cy="3200400"/>
                    </a:xfrm>
                    <a:prstGeom prst="rect">
                      <a:avLst/>
                    </a:prstGeom>
                  </pic:spPr>
                </pic:pic>
              </a:graphicData>
            </a:graphic>
          </wp:inline>
        </w:drawing>
      </w:r>
    </w:p>
    <w:p w14:paraId="05DA7A7F" w14:textId="0352B5ED" w:rsidR="007A5EEA" w:rsidRPr="007A5EEA" w:rsidRDefault="00732CE1" w:rsidP="00AE09F6">
      <w:pPr>
        <w:pStyle w:val="Caption"/>
      </w:pPr>
      <w:bookmarkStart w:id="8" w:name="_Ref510459949"/>
      <w:r>
        <w:t xml:space="preserve">Figure </w:t>
      </w:r>
      <w:r>
        <w:fldChar w:fldCharType="begin"/>
      </w:r>
      <w:r>
        <w:instrText xml:space="preserve"> SEQ Figure \* ARABIC </w:instrText>
      </w:r>
      <w:r>
        <w:fldChar w:fldCharType="separate"/>
      </w:r>
      <w:r>
        <w:rPr>
          <w:noProof/>
        </w:rPr>
        <w:t>2</w:t>
      </w:r>
      <w:r>
        <w:fldChar w:fldCharType="end"/>
      </w:r>
      <w:bookmarkEnd w:id="8"/>
      <w:r>
        <w:t>.</w:t>
      </w:r>
      <w:r w:rsidR="00D906DE">
        <w:t xml:space="preserve"> </w:t>
      </w:r>
      <w:r w:rsidR="00FD0B83">
        <w:t>PAPR comparisons of r</w:t>
      </w:r>
      <w:r w:rsidR="00FD0B83" w:rsidRPr="00FD0B83">
        <w:t>ank</w:t>
      </w:r>
      <w:r w:rsidR="00B82E96">
        <w:t>-</w:t>
      </w:r>
      <w:r w:rsidR="00FD0B83" w:rsidRPr="00FD0B83">
        <w:t xml:space="preserve">2 transmissions </w:t>
      </w:r>
      <w:r w:rsidR="00FD0B83">
        <w:t xml:space="preserve">with the FDM port pairs {0,2} and {0,3} depicted in </w:t>
      </w:r>
      <w:r w:rsidR="00FD0B83">
        <w:fldChar w:fldCharType="begin"/>
      </w:r>
      <w:r w:rsidR="00FD0B83">
        <w:instrText xml:space="preserve"> REF _Ref510457426 \h </w:instrText>
      </w:r>
      <w:r w:rsidR="00FD0B83">
        <w:fldChar w:fldCharType="separate"/>
      </w:r>
      <w:r w:rsidR="00FD0B83">
        <w:t xml:space="preserve">Figure </w:t>
      </w:r>
      <w:r w:rsidR="00FD0B83">
        <w:rPr>
          <w:noProof/>
        </w:rPr>
        <w:t>1</w:t>
      </w:r>
      <w:r w:rsidR="00FD0B83">
        <w:fldChar w:fldCharType="end"/>
      </w:r>
      <w:r w:rsidR="00FD0B83">
        <w:t xml:space="preserve"> when using precoders that map layers </w:t>
      </w:r>
      <w:r w:rsidR="00FD0B83" w:rsidRPr="00FD0B83">
        <w:t>on a common set of transmit antennas</w:t>
      </w:r>
      <w:r w:rsidR="00FD0B83">
        <w:t>.</w:t>
      </w:r>
      <w:r w:rsidR="0020597F">
        <w:t xml:space="preserve"> The PAPR of CP-OFDM (i.e. a waveform with approximately Rayleigh distributed amplitude) is shown for comparisons.</w:t>
      </w:r>
    </w:p>
    <w:p w14:paraId="33A5239D" w14:textId="77777777" w:rsidR="003F1564" w:rsidRPr="003F1564" w:rsidRDefault="003F1564" w:rsidP="003F1564">
      <w:pPr>
        <w:rPr>
          <w:lang w:val="en-US"/>
        </w:rPr>
      </w:pPr>
    </w:p>
    <w:p w14:paraId="03DC10F1" w14:textId="2568A518" w:rsidR="00267E0C" w:rsidRDefault="00267E0C" w:rsidP="0002488D">
      <w:pPr>
        <w:pStyle w:val="Heading1"/>
      </w:pPr>
      <w:r>
        <w:lastRenderedPageBreak/>
        <w:t>Conclusion</w:t>
      </w:r>
    </w:p>
    <w:p w14:paraId="1D3B6BED" w14:textId="79720D55" w:rsidR="00267E0C" w:rsidRDefault="004F304F" w:rsidP="00267E0C">
      <w:r>
        <w:t>These proposals are made in addition to the TP in Section 3 in this contribution.</w:t>
      </w:r>
    </w:p>
    <w:p w14:paraId="342CAC1B" w14:textId="77777777" w:rsidR="004F304F" w:rsidRDefault="004F304F">
      <w:pPr>
        <w:pStyle w:val="TOC1"/>
        <w:rPr>
          <w:rFonts w:asciiTheme="minorHAnsi" w:eastAsiaTheme="minorEastAsia" w:hAnsiTheme="minorHAnsi" w:cstheme="minorBidi"/>
          <w:b w:val="0"/>
          <w:sz w:val="22"/>
          <w:lang w:val="sv-SE" w:eastAsia="sv-SE"/>
        </w:rPr>
      </w:pPr>
      <w:r>
        <w:fldChar w:fldCharType="begin"/>
      </w:r>
      <w:r>
        <w:instrText xml:space="preserve"> TOC \n \h \z \t "Proposal,1" </w:instrText>
      </w:r>
      <w:r>
        <w:fldChar w:fldCharType="separate"/>
      </w:r>
      <w:hyperlink w:anchor="_Toc510776393" w:history="1">
        <w:r w:rsidRPr="00E048A6">
          <w:rPr>
            <w:rStyle w:val="Hyperlink"/>
            <w:lang w:val="en-US"/>
          </w:rPr>
          <w:t>Proposal 1</w:t>
        </w:r>
        <w:r>
          <w:rPr>
            <w:rFonts w:asciiTheme="minorHAnsi" w:eastAsiaTheme="minorEastAsia" w:hAnsiTheme="minorHAnsi" w:cstheme="minorBidi"/>
            <w:b w:val="0"/>
            <w:sz w:val="22"/>
            <w:lang w:val="sv-SE" w:eastAsia="sv-SE"/>
          </w:rPr>
          <w:tab/>
        </w:r>
        <w:r w:rsidRPr="00E048A6">
          <w:rPr>
            <w:rStyle w:val="Hyperlink"/>
            <w:lang w:val="en-US"/>
          </w:rPr>
          <w:t xml:space="preserve">For DL DMRS, the configured </w:t>
        </w:r>
        <w:r w:rsidRPr="00E048A6">
          <w:rPr>
            <w:rStyle w:val="Hyperlink"/>
          </w:rPr>
          <w:t xml:space="preserve">higher-layer parameter </w:t>
        </w:r>
        <w:r w:rsidRPr="00E048A6">
          <w:rPr>
            <w:rStyle w:val="Hyperlink"/>
            <w:i/>
          </w:rPr>
          <w:t xml:space="preserve">DL-DMRS-Scrambling-ID </w:t>
        </w:r>
        <w:r w:rsidRPr="00E048A6">
          <w:rPr>
            <w:rStyle w:val="Hyperlink"/>
          </w:rPr>
          <w:t>applies only when PDSCH is scheduled using DCI format 1_1. Otherwise the cell ID is used as the seed.</w:t>
        </w:r>
      </w:hyperlink>
    </w:p>
    <w:p w14:paraId="30D35583" w14:textId="77777777" w:rsidR="004F304F" w:rsidRDefault="004F304F">
      <w:pPr>
        <w:pStyle w:val="TOC1"/>
        <w:rPr>
          <w:rFonts w:asciiTheme="minorHAnsi" w:eastAsiaTheme="minorEastAsia" w:hAnsiTheme="minorHAnsi" w:cstheme="minorBidi"/>
          <w:b w:val="0"/>
          <w:sz w:val="22"/>
          <w:lang w:val="sv-SE" w:eastAsia="sv-SE"/>
        </w:rPr>
      </w:pPr>
      <w:hyperlink w:anchor="_Toc510776394" w:history="1">
        <w:r w:rsidRPr="00E048A6">
          <w:rPr>
            <w:rStyle w:val="Hyperlink"/>
            <w:lang w:val="en-US"/>
          </w:rPr>
          <w:t>Proposal 2</w:t>
        </w:r>
        <w:r>
          <w:rPr>
            <w:rFonts w:asciiTheme="minorHAnsi" w:eastAsiaTheme="minorEastAsia" w:hAnsiTheme="minorHAnsi" w:cstheme="minorBidi"/>
            <w:b w:val="0"/>
            <w:sz w:val="22"/>
            <w:lang w:val="sv-SE" w:eastAsia="sv-SE"/>
          </w:rPr>
          <w:tab/>
        </w:r>
        <w:r w:rsidRPr="00E048A6">
          <w:rPr>
            <w:rStyle w:val="Hyperlink"/>
            <w:lang w:val="en-US"/>
          </w:rPr>
          <w:t xml:space="preserve">For UL DMRS, the configured </w:t>
        </w:r>
        <w:r w:rsidRPr="00E048A6">
          <w:rPr>
            <w:rStyle w:val="Hyperlink"/>
          </w:rPr>
          <w:t xml:space="preserve">higher-layer parameter </w:t>
        </w:r>
        <w:r w:rsidRPr="00E048A6">
          <w:rPr>
            <w:rStyle w:val="Hyperlink"/>
            <w:i/>
          </w:rPr>
          <w:t xml:space="preserve">UL-DMRS-Scrambling-ID </w:t>
        </w:r>
        <w:r w:rsidRPr="00E048A6">
          <w:rPr>
            <w:rStyle w:val="Hyperlink"/>
          </w:rPr>
          <w:t>applies only when PUSCH is scheduled using DCI format 0_1 and PUSCH is not a MSG3. Otherwise the cell ID is used as the seed.</w:t>
        </w:r>
      </w:hyperlink>
    </w:p>
    <w:p w14:paraId="368443EE" w14:textId="77777777" w:rsidR="004F304F" w:rsidRDefault="004F304F">
      <w:pPr>
        <w:pStyle w:val="TOC1"/>
        <w:rPr>
          <w:rFonts w:asciiTheme="minorHAnsi" w:eastAsiaTheme="minorEastAsia" w:hAnsiTheme="minorHAnsi" w:cstheme="minorBidi"/>
          <w:b w:val="0"/>
          <w:sz w:val="22"/>
          <w:lang w:val="sv-SE" w:eastAsia="sv-SE"/>
        </w:rPr>
      </w:pPr>
      <w:hyperlink w:anchor="_Toc510776395" w:history="1">
        <w:r w:rsidRPr="00E048A6">
          <w:rPr>
            <w:rStyle w:val="Hyperlink"/>
            <w:lang w:val="en-US"/>
          </w:rPr>
          <w:t>Proposal 3</w:t>
        </w:r>
        <w:r>
          <w:rPr>
            <w:rFonts w:asciiTheme="minorHAnsi" w:eastAsiaTheme="minorEastAsia" w:hAnsiTheme="minorHAnsi" w:cstheme="minorBidi"/>
            <w:b w:val="0"/>
            <w:sz w:val="22"/>
            <w:lang w:val="sv-SE" w:eastAsia="sv-SE"/>
          </w:rPr>
          <w:tab/>
        </w:r>
        <w:r w:rsidRPr="00E048A6">
          <w:rPr>
            <w:rStyle w:val="Hyperlink"/>
            <w:lang w:val="en-US"/>
          </w:rPr>
          <w:t xml:space="preserve">For UL DMRS, the configured </w:t>
        </w:r>
        <w:r w:rsidRPr="00E048A6">
          <w:rPr>
            <w:rStyle w:val="Hyperlink"/>
          </w:rPr>
          <w:t xml:space="preserve">higher-layer parameter </w:t>
        </w:r>
        <w:r w:rsidRPr="00E048A6">
          <w:rPr>
            <w:rStyle w:val="Hyperlink"/>
            <w:i/>
          </w:rPr>
          <w:t>nPUSCH-Identity-Transform-precoding</w:t>
        </w:r>
        <w:r w:rsidRPr="00E048A6">
          <w:rPr>
            <w:rStyle w:val="Hyperlink"/>
          </w:rPr>
          <w:t xml:space="preserve"> applies only when PUSCH is scheduled using DCI format 0_1 and PUSCH is not a MSG3. Otherwise the cell ID is used as the seed.</w:t>
        </w:r>
      </w:hyperlink>
    </w:p>
    <w:p w14:paraId="0B2EC3ED" w14:textId="77777777" w:rsidR="004F304F" w:rsidRDefault="004F304F">
      <w:pPr>
        <w:pStyle w:val="TOC1"/>
        <w:rPr>
          <w:rFonts w:asciiTheme="minorHAnsi" w:eastAsiaTheme="minorEastAsia" w:hAnsiTheme="minorHAnsi" w:cstheme="minorBidi"/>
          <w:b w:val="0"/>
          <w:sz w:val="22"/>
          <w:lang w:val="sv-SE" w:eastAsia="sv-SE"/>
        </w:rPr>
      </w:pPr>
      <w:hyperlink w:anchor="_Toc510776396" w:history="1">
        <w:r w:rsidRPr="00E048A6">
          <w:rPr>
            <w:rStyle w:val="Hyperlink"/>
            <w:lang w:val="en-US"/>
          </w:rPr>
          <w:t>Proposal 4</w:t>
        </w:r>
        <w:r>
          <w:rPr>
            <w:rFonts w:asciiTheme="minorHAnsi" w:eastAsiaTheme="minorEastAsia" w:hAnsiTheme="minorHAnsi" w:cstheme="minorBidi"/>
            <w:b w:val="0"/>
            <w:sz w:val="22"/>
            <w:lang w:val="sv-SE" w:eastAsia="sv-SE"/>
          </w:rPr>
          <w:tab/>
        </w:r>
        <w:r w:rsidRPr="00E048A6">
          <w:rPr>
            <w:rStyle w:val="Hyperlink"/>
            <w:lang w:val="en-US"/>
          </w:rPr>
          <w:t xml:space="preserve">For UL DMRS with </w:t>
        </w:r>
        <w:r w:rsidRPr="00E048A6">
          <w:rPr>
            <w:rStyle w:val="Hyperlink"/>
            <w:i/>
          </w:rPr>
          <w:t xml:space="preserve">PUSCH-tp=Enabled, </w:t>
        </w:r>
        <w:r w:rsidRPr="00E048A6">
          <w:rPr>
            <w:rStyle w:val="Hyperlink"/>
          </w:rPr>
          <w:t>DCI format 0_1 should carry 0 bit for DMRS sequence initialization as there is only a single configured seed.</w:t>
        </w:r>
      </w:hyperlink>
    </w:p>
    <w:p w14:paraId="1C1F12FF" w14:textId="77777777" w:rsidR="004F304F" w:rsidRDefault="004F304F">
      <w:pPr>
        <w:pStyle w:val="TOC1"/>
        <w:rPr>
          <w:rFonts w:asciiTheme="minorHAnsi" w:eastAsiaTheme="minorEastAsia" w:hAnsiTheme="minorHAnsi" w:cstheme="minorBidi"/>
          <w:b w:val="0"/>
          <w:sz w:val="22"/>
          <w:lang w:val="sv-SE" w:eastAsia="sv-SE"/>
        </w:rPr>
      </w:pPr>
      <w:hyperlink w:anchor="_Toc510776397" w:history="1">
        <w:r w:rsidRPr="00E048A6">
          <w:rPr>
            <w:rStyle w:val="Hyperlink"/>
          </w:rPr>
          <w:t>Proposal 5</w:t>
        </w:r>
        <w:r>
          <w:rPr>
            <w:rFonts w:asciiTheme="minorHAnsi" w:eastAsiaTheme="minorEastAsia" w:hAnsiTheme="minorHAnsi" w:cstheme="minorBidi"/>
            <w:b w:val="0"/>
            <w:sz w:val="22"/>
            <w:lang w:val="sv-SE" w:eastAsia="sv-SE"/>
          </w:rPr>
          <w:tab/>
        </w:r>
        <w:r w:rsidRPr="00E048A6">
          <w:rPr>
            <w:rStyle w:val="Hyperlink"/>
          </w:rPr>
          <w:t>Remove the brackets for duration 8 in Table 6.4.1.1.3-3 and Table 7.4.1.1.2-3 for PDSCH/PUSCH mapping Type A and for duration 5 for PDSCH mapping Type B in Table 6.4.1.1.3-3</w:t>
        </w:r>
      </w:hyperlink>
    </w:p>
    <w:p w14:paraId="6F288771" w14:textId="77777777" w:rsidR="004F304F" w:rsidRDefault="004F304F">
      <w:pPr>
        <w:pStyle w:val="TOC1"/>
        <w:rPr>
          <w:rFonts w:asciiTheme="minorHAnsi" w:eastAsiaTheme="minorEastAsia" w:hAnsiTheme="minorHAnsi" w:cstheme="minorBidi"/>
          <w:b w:val="0"/>
          <w:sz w:val="22"/>
          <w:lang w:val="sv-SE" w:eastAsia="sv-SE"/>
        </w:rPr>
      </w:pPr>
      <w:hyperlink w:anchor="_Toc510776398" w:history="1">
        <w:r w:rsidRPr="00E048A6">
          <w:rPr>
            <w:rStyle w:val="Hyperlink"/>
          </w:rPr>
          <w:t>Proposal 6</w:t>
        </w:r>
        <w:r>
          <w:rPr>
            <w:rFonts w:asciiTheme="minorHAnsi" w:eastAsiaTheme="minorEastAsia" w:hAnsiTheme="minorHAnsi" w:cstheme="minorBidi"/>
            <w:b w:val="0"/>
            <w:sz w:val="22"/>
            <w:lang w:val="sv-SE" w:eastAsia="sv-SE"/>
          </w:rPr>
          <w:tab/>
        </w:r>
        <w:r w:rsidRPr="00E048A6">
          <w:rPr>
            <w:rStyle w:val="Hyperlink"/>
          </w:rPr>
          <w:t>Add the rank 2 scheduling with DM-RS port combinations {0,3} in UL and {1000,1003} in DL in the antenna port mapping tables for DCI format 0_1 and 1_1 respectively.</w:t>
        </w:r>
      </w:hyperlink>
    </w:p>
    <w:p w14:paraId="59BFD2E0" w14:textId="4A1FC472" w:rsidR="004F304F" w:rsidRPr="00267E0C" w:rsidRDefault="004F304F" w:rsidP="00267E0C">
      <w:r>
        <w:fldChar w:fldCharType="end"/>
      </w:r>
    </w:p>
    <w:p w14:paraId="1C80A4E3" w14:textId="16C44D74" w:rsidR="00347233" w:rsidRPr="00ED34F0" w:rsidRDefault="0002488D" w:rsidP="0002488D">
      <w:pPr>
        <w:pStyle w:val="Heading1"/>
      </w:pPr>
      <w:r w:rsidRPr="00ED34F0">
        <w:t>References</w:t>
      </w:r>
    </w:p>
    <w:p w14:paraId="4CC4E6EE" w14:textId="487D71AD" w:rsidR="00B82E96" w:rsidRPr="00ED34F0" w:rsidRDefault="0002488D" w:rsidP="0002488D">
      <w:pPr>
        <w:rPr>
          <w:lang w:eastAsia="x-none"/>
        </w:rPr>
      </w:pPr>
      <w:r w:rsidRPr="00ED34F0">
        <w:t xml:space="preserve">[1]   </w:t>
      </w:r>
      <w:hyperlink r:id="rId33" w:history="1">
        <w:r w:rsidRPr="00ED34F0">
          <w:rPr>
            <w:rStyle w:val="Hyperlink"/>
            <w:b/>
          </w:rPr>
          <w:t>R1-1803334</w:t>
        </w:r>
      </w:hyperlink>
      <w:r w:rsidRPr="00ED34F0">
        <w:rPr>
          <w:b/>
          <w:lang w:eastAsia="x-none"/>
        </w:rPr>
        <w:tab/>
      </w:r>
      <w:r w:rsidRPr="00ED34F0">
        <w:rPr>
          <w:lang w:eastAsia="x-none"/>
        </w:rPr>
        <w:t>Second Summary of Issues for PDSCH/PUSCH’s DM-RS</w:t>
      </w:r>
      <w:r w:rsidRPr="00ED34F0">
        <w:rPr>
          <w:lang w:eastAsia="x-none"/>
        </w:rPr>
        <w:tab/>
        <w:t>Qualcomm</w:t>
      </w:r>
    </w:p>
    <w:p w14:paraId="72B250CE" w14:textId="2C4AF0A8" w:rsidR="00ED34F0" w:rsidRPr="00ED34F0" w:rsidRDefault="007463FF" w:rsidP="0002488D">
      <w:r w:rsidRPr="00ED34F0">
        <w:t>[2</w:t>
      </w:r>
      <w:proofErr w:type="gramStart"/>
      <w:r w:rsidRPr="00ED34F0">
        <w:t>]  R</w:t>
      </w:r>
      <w:proofErr w:type="gramEnd"/>
      <w:r w:rsidRPr="00ED34F0">
        <w:t>1-180nnnn   TP for TS 38.214 related to DMRS sequence Ericsson</w:t>
      </w:r>
    </w:p>
    <w:p w14:paraId="184DA0C5" w14:textId="51FF3AEA" w:rsidR="00B82E96" w:rsidRPr="00ED34F0" w:rsidRDefault="007332A6" w:rsidP="007332A6">
      <w:bookmarkStart w:id="9" w:name="_Ref503533391"/>
      <w:r w:rsidRPr="00ED34F0">
        <w:t>[</w:t>
      </w:r>
      <w:r w:rsidR="00ED34F0" w:rsidRPr="00ED34F0">
        <w:t>3</w:t>
      </w:r>
      <w:proofErr w:type="gramStart"/>
      <w:r w:rsidRPr="00ED34F0">
        <w:t>]  R</w:t>
      </w:r>
      <w:proofErr w:type="gramEnd"/>
      <w:r w:rsidRPr="00ED34F0">
        <w:t>1-180nnnn   , “</w:t>
      </w:r>
      <w:r w:rsidR="0083044C" w:rsidRPr="00ED34F0">
        <w:t>B</w:t>
      </w:r>
      <w:r w:rsidR="00B82E96" w:rsidRPr="00ED34F0">
        <w:t>enefits of resource-specific DMRS</w:t>
      </w:r>
      <w:r w:rsidR="0083044C" w:rsidRPr="00ED34F0">
        <w:t xml:space="preserve"> mapping</w:t>
      </w:r>
      <w:r w:rsidRPr="00ED34F0">
        <w:t>”, Ericsso</w:t>
      </w:r>
      <w:bookmarkEnd w:id="9"/>
      <w:r w:rsidR="00B82E96" w:rsidRPr="00ED34F0">
        <w:t>n</w:t>
      </w:r>
    </w:p>
    <w:p w14:paraId="445E9B75" w14:textId="77777777" w:rsidR="007332A6" w:rsidRPr="007332A6" w:rsidRDefault="007332A6" w:rsidP="007463FF">
      <w:pPr>
        <w:rPr>
          <w:lang w:val="en-US"/>
        </w:rPr>
      </w:pPr>
    </w:p>
    <w:p w14:paraId="3B68191F" w14:textId="77777777" w:rsidR="0002488D" w:rsidRPr="00347233" w:rsidRDefault="0002488D" w:rsidP="00251916"/>
    <w:sectPr w:rsidR="0002488D" w:rsidRPr="00347233" w:rsidSect="00C02A4C">
      <w:headerReference w:type="even" r:id="rId34"/>
      <w:footerReference w:type="default" r:id="rId3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11D36" w14:textId="77777777" w:rsidR="00E45D9F" w:rsidRDefault="00E45D9F">
      <w:r>
        <w:separator/>
      </w:r>
    </w:p>
  </w:endnote>
  <w:endnote w:type="continuationSeparator" w:id="0">
    <w:p w14:paraId="099C99C3" w14:textId="77777777" w:rsidR="00E45D9F" w:rsidRDefault="00E4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EEA0770" w:rsidR="00D66FF7" w:rsidRDefault="00D66F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21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21D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C383A" w14:textId="77777777" w:rsidR="00E45D9F" w:rsidRDefault="00E45D9F">
      <w:r>
        <w:separator/>
      </w:r>
    </w:p>
  </w:footnote>
  <w:footnote w:type="continuationSeparator" w:id="0">
    <w:p w14:paraId="023C9209" w14:textId="77777777" w:rsidR="00E45D9F" w:rsidRDefault="00E45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66FF7" w:rsidRDefault="00D66F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5957E6"/>
    <w:multiLevelType w:val="hybridMultilevel"/>
    <w:tmpl w:val="C3400F9A"/>
    <w:lvl w:ilvl="0" w:tplc="C64AB322">
      <w:start w:val="1"/>
      <w:numFmt w:val="bullet"/>
      <w:lvlText w:val="›"/>
      <w:lvlJc w:val="left"/>
      <w:pPr>
        <w:tabs>
          <w:tab w:val="num" w:pos="720"/>
        </w:tabs>
        <w:ind w:left="720" w:hanging="360"/>
      </w:pPr>
      <w:rPr>
        <w:rFonts w:ascii="Arial" w:hAnsi="Arial" w:cs="Times New Roman" w:hint="default"/>
      </w:rPr>
    </w:lvl>
    <w:lvl w:ilvl="1" w:tplc="93665A2C">
      <w:start w:val="60"/>
      <w:numFmt w:val="bullet"/>
      <w:lvlText w:val="–"/>
      <w:lvlJc w:val="left"/>
      <w:pPr>
        <w:tabs>
          <w:tab w:val="num" w:pos="1440"/>
        </w:tabs>
        <w:ind w:left="1440" w:hanging="360"/>
      </w:pPr>
      <w:rPr>
        <w:rFonts w:ascii="Ericsson Capital TT" w:hAnsi="Ericsson Capital TT" w:hint="default"/>
      </w:rPr>
    </w:lvl>
    <w:lvl w:ilvl="2" w:tplc="D368B2C8">
      <w:start w:val="1"/>
      <w:numFmt w:val="bullet"/>
      <w:lvlText w:val="›"/>
      <w:lvlJc w:val="left"/>
      <w:pPr>
        <w:tabs>
          <w:tab w:val="num" w:pos="2160"/>
        </w:tabs>
        <w:ind w:left="2160" w:hanging="360"/>
      </w:pPr>
      <w:rPr>
        <w:rFonts w:ascii="Arial" w:hAnsi="Arial" w:cs="Times New Roman" w:hint="default"/>
      </w:rPr>
    </w:lvl>
    <w:lvl w:ilvl="3" w:tplc="5A0CE760">
      <w:start w:val="1"/>
      <w:numFmt w:val="bullet"/>
      <w:lvlText w:val="›"/>
      <w:lvlJc w:val="left"/>
      <w:pPr>
        <w:tabs>
          <w:tab w:val="num" w:pos="2880"/>
        </w:tabs>
        <w:ind w:left="2880" w:hanging="360"/>
      </w:pPr>
      <w:rPr>
        <w:rFonts w:ascii="Arial" w:hAnsi="Arial" w:cs="Times New Roman" w:hint="default"/>
      </w:rPr>
    </w:lvl>
    <w:lvl w:ilvl="4" w:tplc="CE761AEC">
      <w:start w:val="1"/>
      <w:numFmt w:val="bullet"/>
      <w:lvlText w:val="›"/>
      <w:lvlJc w:val="left"/>
      <w:pPr>
        <w:tabs>
          <w:tab w:val="num" w:pos="3600"/>
        </w:tabs>
        <w:ind w:left="3600" w:hanging="360"/>
      </w:pPr>
      <w:rPr>
        <w:rFonts w:ascii="Arial" w:hAnsi="Arial" w:cs="Times New Roman" w:hint="default"/>
      </w:rPr>
    </w:lvl>
    <w:lvl w:ilvl="5" w:tplc="3134DE50">
      <w:start w:val="1"/>
      <w:numFmt w:val="bullet"/>
      <w:lvlText w:val="›"/>
      <w:lvlJc w:val="left"/>
      <w:pPr>
        <w:tabs>
          <w:tab w:val="num" w:pos="4320"/>
        </w:tabs>
        <w:ind w:left="4320" w:hanging="360"/>
      </w:pPr>
      <w:rPr>
        <w:rFonts w:ascii="Arial" w:hAnsi="Arial" w:cs="Times New Roman" w:hint="default"/>
      </w:rPr>
    </w:lvl>
    <w:lvl w:ilvl="6" w:tplc="2F22B3E4">
      <w:start w:val="1"/>
      <w:numFmt w:val="bullet"/>
      <w:lvlText w:val="›"/>
      <w:lvlJc w:val="left"/>
      <w:pPr>
        <w:tabs>
          <w:tab w:val="num" w:pos="5040"/>
        </w:tabs>
        <w:ind w:left="5040" w:hanging="360"/>
      </w:pPr>
      <w:rPr>
        <w:rFonts w:ascii="Arial" w:hAnsi="Arial" w:cs="Times New Roman" w:hint="default"/>
      </w:rPr>
    </w:lvl>
    <w:lvl w:ilvl="7" w:tplc="DD689C7A">
      <w:start w:val="1"/>
      <w:numFmt w:val="bullet"/>
      <w:lvlText w:val="›"/>
      <w:lvlJc w:val="left"/>
      <w:pPr>
        <w:tabs>
          <w:tab w:val="num" w:pos="5760"/>
        </w:tabs>
        <w:ind w:left="5760" w:hanging="360"/>
      </w:pPr>
      <w:rPr>
        <w:rFonts w:ascii="Arial" w:hAnsi="Arial" w:cs="Times New Roman" w:hint="default"/>
      </w:rPr>
    </w:lvl>
    <w:lvl w:ilvl="8" w:tplc="6F28CFE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4"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6"/>
  </w:num>
  <w:num w:numId="3">
    <w:abstractNumId w:val="19"/>
  </w:num>
  <w:num w:numId="4">
    <w:abstractNumId w:val="20"/>
  </w:num>
  <w:num w:numId="5">
    <w:abstractNumId w:val="14"/>
  </w:num>
  <w:num w:numId="6">
    <w:abstractNumId w:val="22"/>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7"/>
  </w:num>
  <w:num w:numId="14">
    <w:abstractNumId w:val="16"/>
  </w:num>
  <w:num w:numId="15">
    <w:abstractNumId w:val="18"/>
  </w:num>
  <w:num w:numId="16">
    <w:abstractNumId w:val="38"/>
  </w:num>
  <w:num w:numId="17">
    <w:abstractNumId w:val="33"/>
  </w:num>
  <w:num w:numId="18">
    <w:abstractNumId w:val="5"/>
  </w:num>
  <w:num w:numId="19">
    <w:abstractNumId w:val="37"/>
  </w:num>
  <w:num w:numId="20">
    <w:abstractNumId w:val="8"/>
  </w:num>
  <w:num w:numId="21">
    <w:abstractNumId w:val="31"/>
  </w:num>
  <w:num w:numId="22">
    <w:abstractNumId w:val="30"/>
  </w:num>
  <w:num w:numId="23">
    <w:abstractNumId w:val="11"/>
  </w:num>
  <w:num w:numId="24">
    <w:abstractNumId w:val="21"/>
  </w:num>
  <w:num w:numId="25">
    <w:abstractNumId w:val="36"/>
  </w:num>
  <w:num w:numId="26">
    <w:abstractNumId w:val="35"/>
  </w:num>
  <w:num w:numId="27">
    <w:abstractNumId w:val="34"/>
  </w:num>
  <w:num w:numId="28">
    <w:abstractNumId w:val="25"/>
  </w:num>
  <w:num w:numId="29">
    <w:abstractNumId w:val="6"/>
  </w:num>
  <w:num w:numId="30">
    <w:abstractNumId w:val="7"/>
  </w:num>
  <w:num w:numId="31">
    <w:abstractNumId w:val="9"/>
  </w:num>
  <w:num w:numId="32">
    <w:abstractNumId w:val="32"/>
  </w:num>
  <w:num w:numId="33">
    <w:abstractNumId w:val="39"/>
  </w:num>
  <w:num w:numId="34">
    <w:abstractNumId w:val="17"/>
  </w:num>
  <w:num w:numId="35">
    <w:abstractNumId w:val="24"/>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3"/>
  </w:num>
  <w:num w:numId="38">
    <w:abstractNumId w:val="13"/>
  </w:num>
  <w:num w:numId="39">
    <w:abstractNumId w:val="10"/>
  </w:num>
  <w:num w:numId="4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5D15"/>
    <w:rsid w:val="00016613"/>
    <w:rsid w:val="00016F17"/>
    <w:rsid w:val="00017ECF"/>
    <w:rsid w:val="00021F7C"/>
    <w:rsid w:val="00022AD0"/>
    <w:rsid w:val="0002488D"/>
    <w:rsid w:val="0002564D"/>
    <w:rsid w:val="00025ECA"/>
    <w:rsid w:val="00030B30"/>
    <w:rsid w:val="000325B8"/>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577A9"/>
    <w:rsid w:val="00060465"/>
    <w:rsid w:val="00060DB1"/>
    <w:rsid w:val="0006128C"/>
    <w:rsid w:val="000616E7"/>
    <w:rsid w:val="0006487E"/>
    <w:rsid w:val="000658AB"/>
    <w:rsid w:val="00065C9F"/>
    <w:rsid w:val="00065E1A"/>
    <w:rsid w:val="00065F67"/>
    <w:rsid w:val="00066F7E"/>
    <w:rsid w:val="00067139"/>
    <w:rsid w:val="0007089E"/>
    <w:rsid w:val="00071EA6"/>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C165A"/>
    <w:rsid w:val="000C1AEB"/>
    <w:rsid w:val="000C25AD"/>
    <w:rsid w:val="000C2E19"/>
    <w:rsid w:val="000C4C24"/>
    <w:rsid w:val="000D0D07"/>
    <w:rsid w:val="000D1880"/>
    <w:rsid w:val="000D4797"/>
    <w:rsid w:val="000E0527"/>
    <w:rsid w:val="000E1E92"/>
    <w:rsid w:val="000E4677"/>
    <w:rsid w:val="000E77B8"/>
    <w:rsid w:val="000F06D6"/>
    <w:rsid w:val="000F0EB1"/>
    <w:rsid w:val="000F1106"/>
    <w:rsid w:val="000F3BE9"/>
    <w:rsid w:val="000F3F6C"/>
    <w:rsid w:val="000F47C6"/>
    <w:rsid w:val="000F600C"/>
    <w:rsid w:val="000F6D00"/>
    <w:rsid w:val="000F6DF3"/>
    <w:rsid w:val="001005FF"/>
    <w:rsid w:val="0010488A"/>
    <w:rsid w:val="001062FB"/>
    <w:rsid w:val="001063E6"/>
    <w:rsid w:val="001118A8"/>
    <w:rsid w:val="00113CF4"/>
    <w:rsid w:val="001153EA"/>
    <w:rsid w:val="00115643"/>
    <w:rsid w:val="00116765"/>
    <w:rsid w:val="001170AB"/>
    <w:rsid w:val="001219F5"/>
    <w:rsid w:val="00121A20"/>
    <w:rsid w:val="0012377F"/>
    <w:rsid w:val="00124314"/>
    <w:rsid w:val="00126B27"/>
    <w:rsid w:val="00126B4A"/>
    <w:rsid w:val="00127A16"/>
    <w:rsid w:val="00130FE5"/>
    <w:rsid w:val="00132FD0"/>
    <w:rsid w:val="001343DB"/>
    <w:rsid w:val="001344C0"/>
    <w:rsid w:val="001346FA"/>
    <w:rsid w:val="0013525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5F81"/>
    <w:rsid w:val="00177B76"/>
    <w:rsid w:val="0018143F"/>
    <w:rsid w:val="00184B0A"/>
    <w:rsid w:val="00185587"/>
    <w:rsid w:val="001903BB"/>
    <w:rsid w:val="00190AC1"/>
    <w:rsid w:val="0019341A"/>
    <w:rsid w:val="00197DF9"/>
    <w:rsid w:val="001A1987"/>
    <w:rsid w:val="001A2564"/>
    <w:rsid w:val="001A43E7"/>
    <w:rsid w:val="001A5E55"/>
    <w:rsid w:val="001A6173"/>
    <w:rsid w:val="001A6CBA"/>
    <w:rsid w:val="001B03F3"/>
    <w:rsid w:val="001B0D97"/>
    <w:rsid w:val="001B5A5D"/>
    <w:rsid w:val="001C1CE5"/>
    <w:rsid w:val="001C3D2A"/>
    <w:rsid w:val="001C3FC0"/>
    <w:rsid w:val="001C6D57"/>
    <w:rsid w:val="001D4B47"/>
    <w:rsid w:val="001D51BA"/>
    <w:rsid w:val="001D56AE"/>
    <w:rsid w:val="001D6342"/>
    <w:rsid w:val="001D6D53"/>
    <w:rsid w:val="001E0DEF"/>
    <w:rsid w:val="001E2560"/>
    <w:rsid w:val="001E5176"/>
    <w:rsid w:val="001E58E2"/>
    <w:rsid w:val="001E7AED"/>
    <w:rsid w:val="001F2DB2"/>
    <w:rsid w:val="001F36BE"/>
    <w:rsid w:val="001F3916"/>
    <w:rsid w:val="001F54C5"/>
    <w:rsid w:val="001F5D72"/>
    <w:rsid w:val="001F662C"/>
    <w:rsid w:val="001F7074"/>
    <w:rsid w:val="00200490"/>
    <w:rsid w:val="00201F3A"/>
    <w:rsid w:val="00203F96"/>
    <w:rsid w:val="0020597F"/>
    <w:rsid w:val="002069B2"/>
    <w:rsid w:val="0020797E"/>
    <w:rsid w:val="00207FA3"/>
    <w:rsid w:val="00210B90"/>
    <w:rsid w:val="002116C8"/>
    <w:rsid w:val="00214DA8"/>
    <w:rsid w:val="00215423"/>
    <w:rsid w:val="002158FA"/>
    <w:rsid w:val="0021627C"/>
    <w:rsid w:val="00216FE0"/>
    <w:rsid w:val="002179E1"/>
    <w:rsid w:val="00220600"/>
    <w:rsid w:val="002207A2"/>
    <w:rsid w:val="00220DD8"/>
    <w:rsid w:val="002224DB"/>
    <w:rsid w:val="00223FCB"/>
    <w:rsid w:val="002252C3"/>
    <w:rsid w:val="00225C54"/>
    <w:rsid w:val="00230765"/>
    <w:rsid w:val="002319E4"/>
    <w:rsid w:val="00233A9F"/>
    <w:rsid w:val="00234CA0"/>
    <w:rsid w:val="00235632"/>
    <w:rsid w:val="00235872"/>
    <w:rsid w:val="00240462"/>
    <w:rsid w:val="00241559"/>
    <w:rsid w:val="002435B3"/>
    <w:rsid w:val="002451ED"/>
    <w:rsid w:val="002458EB"/>
    <w:rsid w:val="002465C9"/>
    <w:rsid w:val="00247E38"/>
    <w:rsid w:val="002500C8"/>
    <w:rsid w:val="00251916"/>
    <w:rsid w:val="00257543"/>
    <w:rsid w:val="002611E7"/>
    <w:rsid w:val="002617E7"/>
    <w:rsid w:val="00264228"/>
    <w:rsid w:val="00264334"/>
    <w:rsid w:val="0026473E"/>
    <w:rsid w:val="002650C6"/>
    <w:rsid w:val="00265BA8"/>
    <w:rsid w:val="00266214"/>
    <w:rsid w:val="00266442"/>
    <w:rsid w:val="00267C83"/>
    <w:rsid w:val="00267E0C"/>
    <w:rsid w:val="0027144F"/>
    <w:rsid w:val="00271813"/>
    <w:rsid w:val="00271F3A"/>
    <w:rsid w:val="00273278"/>
    <w:rsid w:val="002737F4"/>
    <w:rsid w:val="00277CB7"/>
    <w:rsid w:val="002805F5"/>
    <w:rsid w:val="00280751"/>
    <w:rsid w:val="0028280A"/>
    <w:rsid w:val="00286ACD"/>
    <w:rsid w:val="00287838"/>
    <w:rsid w:val="002907B5"/>
    <w:rsid w:val="0029224C"/>
    <w:rsid w:val="00292EB7"/>
    <w:rsid w:val="00296227"/>
    <w:rsid w:val="00296F44"/>
    <w:rsid w:val="00297666"/>
    <w:rsid w:val="0029777D"/>
    <w:rsid w:val="002A055E"/>
    <w:rsid w:val="002A1D4E"/>
    <w:rsid w:val="002A2869"/>
    <w:rsid w:val="002A4F9F"/>
    <w:rsid w:val="002B1994"/>
    <w:rsid w:val="002B1A1F"/>
    <w:rsid w:val="002B1EFF"/>
    <w:rsid w:val="002B24D6"/>
    <w:rsid w:val="002B6176"/>
    <w:rsid w:val="002C0280"/>
    <w:rsid w:val="002C0B86"/>
    <w:rsid w:val="002C1610"/>
    <w:rsid w:val="002C41E6"/>
    <w:rsid w:val="002C4CEA"/>
    <w:rsid w:val="002D071A"/>
    <w:rsid w:val="002D34B2"/>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E82"/>
    <w:rsid w:val="00312E33"/>
    <w:rsid w:val="00313FD6"/>
    <w:rsid w:val="003143BD"/>
    <w:rsid w:val="003144ED"/>
    <w:rsid w:val="00315B12"/>
    <w:rsid w:val="003203ED"/>
    <w:rsid w:val="003212B8"/>
    <w:rsid w:val="00321A94"/>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6EB"/>
    <w:rsid w:val="00342BD7"/>
    <w:rsid w:val="00346DB5"/>
    <w:rsid w:val="00346E10"/>
    <w:rsid w:val="00347233"/>
    <w:rsid w:val="003474E4"/>
    <w:rsid w:val="003477B1"/>
    <w:rsid w:val="00356A14"/>
    <w:rsid w:val="00357380"/>
    <w:rsid w:val="003602D9"/>
    <w:rsid w:val="003604CE"/>
    <w:rsid w:val="0036056F"/>
    <w:rsid w:val="00362946"/>
    <w:rsid w:val="0036378D"/>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5B1F"/>
    <w:rsid w:val="003D69AA"/>
    <w:rsid w:val="003E15FA"/>
    <w:rsid w:val="003E55E4"/>
    <w:rsid w:val="003E74E3"/>
    <w:rsid w:val="003E7670"/>
    <w:rsid w:val="003F05C7"/>
    <w:rsid w:val="003F1564"/>
    <w:rsid w:val="003F1C2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7DE1"/>
    <w:rsid w:val="00450B45"/>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B306B"/>
    <w:rsid w:val="004B7C0C"/>
    <w:rsid w:val="004C36AD"/>
    <w:rsid w:val="004C3898"/>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04F"/>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34755"/>
    <w:rsid w:val="00534B59"/>
    <w:rsid w:val="00534E6D"/>
    <w:rsid w:val="00536759"/>
    <w:rsid w:val="00537C62"/>
    <w:rsid w:val="0054282F"/>
    <w:rsid w:val="00546774"/>
    <w:rsid w:val="00546970"/>
    <w:rsid w:val="00550442"/>
    <w:rsid w:val="00554192"/>
    <w:rsid w:val="00554D21"/>
    <w:rsid w:val="00554E19"/>
    <w:rsid w:val="00555386"/>
    <w:rsid w:val="0056121F"/>
    <w:rsid w:val="005627B2"/>
    <w:rsid w:val="00565404"/>
    <w:rsid w:val="00572505"/>
    <w:rsid w:val="00573920"/>
    <w:rsid w:val="00573C3B"/>
    <w:rsid w:val="00573CFD"/>
    <w:rsid w:val="00573D3D"/>
    <w:rsid w:val="00575DA6"/>
    <w:rsid w:val="00576207"/>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7D7"/>
    <w:rsid w:val="005C2ECC"/>
    <w:rsid w:val="005C3A4D"/>
    <w:rsid w:val="005C5459"/>
    <w:rsid w:val="005C74FB"/>
    <w:rsid w:val="005C7D9B"/>
    <w:rsid w:val="005D1165"/>
    <w:rsid w:val="005D1602"/>
    <w:rsid w:val="005D1746"/>
    <w:rsid w:val="005D321A"/>
    <w:rsid w:val="005D5882"/>
    <w:rsid w:val="005E385F"/>
    <w:rsid w:val="005E5B81"/>
    <w:rsid w:val="005F2CB1"/>
    <w:rsid w:val="005F3025"/>
    <w:rsid w:val="005F3F57"/>
    <w:rsid w:val="005F618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46DCB"/>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FE2"/>
    <w:rsid w:val="00681003"/>
    <w:rsid w:val="006817C9"/>
    <w:rsid w:val="00683ECE"/>
    <w:rsid w:val="00686B2C"/>
    <w:rsid w:val="0068771E"/>
    <w:rsid w:val="00687BA5"/>
    <w:rsid w:val="00695126"/>
    <w:rsid w:val="006951A6"/>
    <w:rsid w:val="00695FC2"/>
    <w:rsid w:val="00696949"/>
    <w:rsid w:val="00696A9C"/>
    <w:rsid w:val="00696DED"/>
    <w:rsid w:val="00697052"/>
    <w:rsid w:val="006A46FB"/>
    <w:rsid w:val="006A4DA7"/>
    <w:rsid w:val="006A5E28"/>
    <w:rsid w:val="006A6585"/>
    <w:rsid w:val="006A697B"/>
    <w:rsid w:val="006A7AFF"/>
    <w:rsid w:val="006B1816"/>
    <w:rsid w:val="006B2099"/>
    <w:rsid w:val="006B30FB"/>
    <w:rsid w:val="006B50CF"/>
    <w:rsid w:val="006B717E"/>
    <w:rsid w:val="006B7B17"/>
    <w:rsid w:val="006B7C04"/>
    <w:rsid w:val="006C03B8"/>
    <w:rsid w:val="006C5EC9"/>
    <w:rsid w:val="006C6059"/>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E83"/>
    <w:rsid w:val="007227B2"/>
    <w:rsid w:val="0072663A"/>
    <w:rsid w:val="00726EA6"/>
    <w:rsid w:val="00727208"/>
    <w:rsid w:val="00727680"/>
    <w:rsid w:val="007320B8"/>
    <w:rsid w:val="00732CE1"/>
    <w:rsid w:val="007332A6"/>
    <w:rsid w:val="007348B1"/>
    <w:rsid w:val="00734AAF"/>
    <w:rsid w:val="007362A6"/>
    <w:rsid w:val="00736D7D"/>
    <w:rsid w:val="00737FB0"/>
    <w:rsid w:val="00740E58"/>
    <w:rsid w:val="00742802"/>
    <w:rsid w:val="0074315E"/>
    <w:rsid w:val="0074459E"/>
    <w:rsid w:val="007445A0"/>
    <w:rsid w:val="0074524B"/>
    <w:rsid w:val="007463FF"/>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A5EEA"/>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6B5B"/>
    <w:rsid w:val="007D7163"/>
    <w:rsid w:val="007D7526"/>
    <w:rsid w:val="007D7BC4"/>
    <w:rsid w:val="007D7D2B"/>
    <w:rsid w:val="007E0479"/>
    <w:rsid w:val="007E4610"/>
    <w:rsid w:val="007E4715"/>
    <w:rsid w:val="007E4B43"/>
    <w:rsid w:val="007E505B"/>
    <w:rsid w:val="007E7091"/>
    <w:rsid w:val="007F0677"/>
    <w:rsid w:val="007F072E"/>
    <w:rsid w:val="007F13C4"/>
    <w:rsid w:val="007F75D5"/>
    <w:rsid w:val="00803122"/>
    <w:rsid w:val="00803FAE"/>
    <w:rsid w:val="008054E8"/>
    <w:rsid w:val="00805AB5"/>
    <w:rsid w:val="0080605F"/>
    <w:rsid w:val="00806EE7"/>
    <w:rsid w:val="00807786"/>
    <w:rsid w:val="008079B6"/>
    <w:rsid w:val="00810A3F"/>
    <w:rsid w:val="008112E8"/>
    <w:rsid w:val="00811B55"/>
    <w:rsid w:val="00811FCB"/>
    <w:rsid w:val="00814DF6"/>
    <w:rsid w:val="008158D6"/>
    <w:rsid w:val="00817196"/>
    <w:rsid w:val="008235DB"/>
    <w:rsid w:val="00824AB4"/>
    <w:rsid w:val="00825C42"/>
    <w:rsid w:val="00825D25"/>
    <w:rsid w:val="00827D6F"/>
    <w:rsid w:val="0083044C"/>
    <w:rsid w:val="00834689"/>
    <w:rsid w:val="008370EA"/>
    <w:rsid w:val="008376AC"/>
    <w:rsid w:val="008403CE"/>
    <w:rsid w:val="00842EA5"/>
    <w:rsid w:val="008444E8"/>
    <w:rsid w:val="00844E80"/>
    <w:rsid w:val="00846FE7"/>
    <w:rsid w:val="00852BBD"/>
    <w:rsid w:val="00854E76"/>
    <w:rsid w:val="00856911"/>
    <w:rsid w:val="00856AAA"/>
    <w:rsid w:val="00856E89"/>
    <w:rsid w:val="00862B39"/>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94A88"/>
    <w:rsid w:val="00895386"/>
    <w:rsid w:val="008A1D9D"/>
    <w:rsid w:val="008A21FF"/>
    <w:rsid w:val="008A2CE2"/>
    <w:rsid w:val="008A30AC"/>
    <w:rsid w:val="008A44B8"/>
    <w:rsid w:val="008A51A8"/>
    <w:rsid w:val="008A54C7"/>
    <w:rsid w:val="008A77D8"/>
    <w:rsid w:val="008B0483"/>
    <w:rsid w:val="008B120C"/>
    <w:rsid w:val="008B4AE9"/>
    <w:rsid w:val="008B51A0"/>
    <w:rsid w:val="008B5268"/>
    <w:rsid w:val="008B592A"/>
    <w:rsid w:val="008B7B5C"/>
    <w:rsid w:val="008C0AD7"/>
    <w:rsid w:val="008C0C99"/>
    <w:rsid w:val="008C2017"/>
    <w:rsid w:val="008C2913"/>
    <w:rsid w:val="008C4958"/>
    <w:rsid w:val="008C4BAA"/>
    <w:rsid w:val="008C5641"/>
    <w:rsid w:val="008C6AE8"/>
    <w:rsid w:val="008C7573"/>
    <w:rsid w:val="008D10E2"/>
    <w:rsid w:val="008D2BA4"/>
    <w:rsid w:val="008D34F1"/>
    <w:rsid w:val="008D39D8"/>
    <w:rsid w:val="008D6D1A"/>
    <w:rsid w:val="008E065E"/>
    <w:rsid w:val="008E0927"/>
    <w:rsid w:val="008E09D0"/>
    <w:rsid w:val="008E1909"/>
    <w:rsid w:val="008E72EF"/>
    <w:rsid w:val="008F026D"/>
    <w:rsid w:val="008F0EA2"/>
    <w:rsid w:val="008F1EAB"/>
    <w:rsid w:val="008F234C"/>
    <w:rsid w:val="008F33DC"/>
    <w:rsid w:val="008F477F"/>
    <w:rsid w:val="008F68E1"/>
    <w:rsid w:val="00901115"/>
    <w:rsid w:val="00902350"/>
    <w:rsid w:val="0090336B"/>
    <w:rsid w:val="00904CFD"/>
    <w:rsid w:val="009053AA"/>
    <w:rsid w:val="00906939"/>
    <w:rsid w:val="00910B7D"/>
    <w:rsid w:val="00911DFB"/>
    <w:rsid w:val="009139D9"/>
    <w:rsid w:val="00914AD8"/>
    <w:rsid w:val="00916079"/>
    <w:rsid w:val="00916118"/>
    <w:rsid w:val="00917CE9"/>
    <w:rsid w:val="009208D7"/>
    <w:rsid w:val="00920BF2"/>
    <w:rsid w:val="00922010"/>
    <w:rsid w:val="00923793"/>
    <w:rsid w:val="00924DC4"/>
    <w:rsid w:val="00930CC5"/>
    <w:rsid w:val="00931BD9"/>
    <w:rsid w:val="00931E21"/>
    <w:rsid w:val="00935739"/>
    <w:rsid w:val="009368F3"/>
    <w:rsid w:val="00936C4A"/>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47C7"/>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7E87"/>
    <w:rsid w:val="009C403E"/>
    <w:rsid w:val="009C6832"/>
    <w:rsid w:val="009D1F11"/>
    <w:rsid w:val="009D3180"/>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F63"/>
    <w:rsid w:val="00A2193B"/>
    <w:rsid w:val="00A2351A"/>
    <w:rsid w:val="00A264A9"/>
    <w:rsid w:val="00A269E0"/>
    <w:rsid w:val="00A27785"/>
    <w:rsid w:val="00A278A1"/>
    <w:rsid w:val="00A30187"/>
    <w:rsid w:val="00A30B29"/>
    <w:rsid w:val="00A33BAA"/>
    <w:rsid w:val="00A3448A"/>
    <w:rsid w:val="00A36297"/>
    <w:rsid w:val="00A41E2B"/>
    <w:rsid w:val="00A4597C"/>
    <w:rsid w:val="00A45B74"/>
    <w:rsid w:val="00A47318"/>
    <w:rsid w:val="00A52380"/>
    <w:rsid w:val="00A52E1D"/>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60E9"/>
    <w:rsid w:val="00A761D4"/>
    <w:rsid w:val="00A77EC4"/>
    <w:rsid w:val="00A85C6C"/>
    <w:rsid w:val="00A85EF6"/>
    <w:rsid w:val="00A921EC"/>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09F6"/>
    <w:rsid w:val="00AE27AC"/>
    <w:rsid w:val="00AE2FEB"/>
    <w:rsid w:val="00AE40E0"/>
    <w:rsid w:val="00AE4DBA"/>
    <w:rsid w:val="00AE4F07"/>
    <w:rsid w:val="00AE5B8D"/>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33C2"/>
    <w:rsid w:val="00B157F9"/>
    <w:rsid w:val="00B16AC4"/>
    <w:rsid w:val="00B20256"/>
    <w:rsid w:val="00B20D09"/>
    <w:rsid w:val="00B2763F"/>
    <w:rsid w:val="00B27AAC"/>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188"/>
    <w:rsid w:val="00B75A51"/>
    <w:rsid w:val="00B761E0"/>
    <w:rsid w:val="00B769D8"/>
    <w:rsid w:val="00B81A6C"/>
    <w:rsid w:val="00B82E96"/>
    <w:rsid w:val="00B8451B"/>
    <w:rsid w:val="00B84AC6"/>
    <w:rsid w:val="00B853E1"/>
    <w:rsid w:val="00B85DE5"/>
    <w:rsid w:val="00B90F73"/>
    <w:rsid w:val="00B91A6C"/>
    <w:rsid w:val="00B929E5"/>
    <w:rsid w:val="00B93B59"/>
    <w:rsid w:val="00B9406A"/>
    <w:rsid w:val="00BA2280"/>
    <w:rsid w:val="00BA2A08"/>
    <w:rsid w:val="00BA36AD"/>
    <w:rsid w:val="00BA4847"/>
    <w:rsid w:val="00BA56D2"/>
    <w:rsid w:val="00BA61B7"/>
    <w:rsid w:val="00BA76E0"/>
    <w:rsid w:val="00BB2A25"/>
    <w:rsid w:val="00BB51E9"/>
    <w:rsid w:val="00BB717E"/>
    <w:rsid w:val="00BC0613"/>
    <w:rsid w:val="00BC0FDC"/>
    <w:rsid w:val="00BC3053"/>
    <w:rsid w:val="00BC324D"/>
    <w:rsid w:val="00BC413C"/>
    <w:rsid w:val="00BC41F8"/>
    <w:rsid w:val="00BC4D2E"/>
    <w:rsid w:val="00BC53ED"/>
    <w:rsid w:val="00BD48AC"/>
    <w:rsid w:val="00BD5A79"/>
    <w:rsid w:val="00BD5F1A"/>
    <w:rsid w:val="00BD6182"/>
    <w:rsid w:val="00BD6758"/>
    <w:rsid w:val="00BD6C50"/>
    <w:rsid w:val="00BE1234"/>
    <w:rsid w:val="00BE1680"/>
    <w:rsid w:val="00BE1C75"/>
    <w:rsid w:val="00BE2FA6"/>
    <w:rsid w:val="00BE333F"/>
    <w:rsid w:val="00BE7406"/>
    <w:rsid w:val="00BE7603"/>
    <w:rsid w:val="00BF3279"/>
    <w:rsid w:val="00BF74C7"/>
    <w:rsid w:val="00BF7642"/>
    <w:rsid w:val="00C015F1"/>
    <w:rsid w:val="00C01628"/>
    <w:rsid w:val="00C01F33"/>
    <w:rsid w:val="00C02A4C"/>
    <w:rsid w:val="00C02CC6"/>
    <w:rsid w:val="00C03E3F"/>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5ECC"/>
    <w:rsid w:val="00C279B5"/>
    <w:rsid w:val="00C27C45"/>
    <w:rsid w:val="00C33B33"/>
    <w:rsid w:val="00C35DB5"/>
    <w:rsid w:val="00C3719D"/>
    <w:rsid w:val="00C4445A"/>
    <w:rsid w:val="00C4762D"/>
    <w:rsid w:val="00C47FAC"/>
    <w:rsid w:val="00C54995"/>
    <w:rsid w:val="00C54D41"/>
    <w:rsid w:val="00C60783"/>
    <w:rsid w:val="00C62558"/>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3B70"/>
    <w:rsid w:val="00C84A6E"/>
    <w:rsid w:val="00C87E79"/>
    <w:rsid w:val="00C9027A"/>
    <w:rsid w:val="00C9058E"/>
    <w:rsid w:val="00C9068E"/>
    <w:rsid w:val="00C91CE5"/>
    <w:rsid w:val="00C921DF"/>
    <w:rsid w:val="00C92663"/>
    <w:rsid w:val="00C933DA"/>
    <w:rsid w:val="00C93ABF"/>
    <w:rsid w:val="00C93C4B"/>
    <w:rsid w:val="00C944AB"/>
    <w:rsid w:val="00C95B40"/>
    <w:rsid w:val="00C97E62"/>
    <w:rsid w:val="00CA1068"/>
    <w:rsid w:val="00CA11E6"/>
    <w:rsid w:val="00CA1ED8"/>
    <w:rsid w:val="00CA2417"/>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0F0A"/>
    <w:rsid w:val="00CE3941"/>
    <w:rsid w:val="00CE7561"/>
    <w:rsid w:val="00CF1354"/>
    <w:rsid w:val="00CF3154"/>
    <w:rsid w:val="00CF3B1F"/>
    <w:rsid w:val="00CF3BF6"/>
    <w:rsid w:val="00CF625B"/>
    <w:rsid w:val="00CF687E"/>
    <w:rsid w:val="00CF74E2"/>
    <w:rsid w:val="00D030F3"/>
    <w:rsid w:val="00D0349B"/>
    <w:rsid w:val="00D049E2"/>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6309"/>
    <w:rsid w:val="00D36E71"/>
    <w:rsid w:val="00D37D87"/>
    <w:rsid w:val="00D40B33"/>
    <w:rsid w:val="00D4318F"/>
    <w:rsid w:val="00D438BF"/>
    <w:rsid w:val="00D440F8"/>
    <w:rsid w:val="00D46757"/>
    <w:rsid w:val="00D546FF"/>
    <w:rsid w:val="00D54AA7"/>
    <w:rsid w:val="00D54B16"/>
    <w:rsid w:val="00D55AD5"/>
    <w:rsid w:val="00D56F32"/>
    <w:rsid w:val="00D57636"/>
    <w:rsid w:val="00D576CA"/>
    <w:rsid w:val="00D57C7D"/>
    <w:rsid w:val="00D61AF5"/>
    <w:rsid w:val="00D6264C"/>
    <w:rsid w:val="00D62725"/>
    <w:rsid w:val="00D63449"/>
    <w:rsid w:val="00D641A6"/>
    <w:rsid w:val="00D642CA"/>
    <w:rsid w:val="00D652B5"/>
    <w:rsid w:val="00D66155"/>
    <w:rsid w:val="00D66FF7"/>
    <w:rsid w:val="00D67D01"/>
    <w:rsid w:val="00D708B0"/>
    <w:rsid w:val="00D718DE"/>
    <w:rsid w:val="00D71D0A"/>
    <w:rsid w:val="00D7321B"/>
    <w:rsid w:val="00D756B6"/>
    <w:rsid w:val="00D75EA7"/>
    <w:rsid w:val="00D77B1D"/>
    <w:rsid w:val="00D8021F"/>
    <w:rsid w:val="00D80383"/>
    <w:rsid w:val="00D8102F"/>
    <w:rsid w:val="00D823C6"/>
    <w:rsid w:val="00D83594"/>
    <w:rsid w:val="00D86CA3"/>
    <w:rsid w:val="00D871CE"/>
    <w:rsid w:val="00D8741A"/>
    <w:rsid w:val="00D906DE"/>
    <w:rsid w:val="00D9196D"/>
    <w:rsid w:val="00D92982"/>
    <w:rsid w:val="00D9433E"/>
    <w:rsid w:val="00DA1CF0"/>
    <w:rsid w:val="00DA305E"/>
    <w:rsid w:val="00DA503B"/>
    <w:rsid w:val="00DA5417"/>
    <w:rsid w:val="00DA56E8"/>
    <w:rsid w:val="00DA59C5"/>
    <w:rsid w:val="00DB0A9F"/>
    <w:rsid w:val="00DB377D"/>
    <w:rsid w:val="00DB7696"/>
    <w:rsid w:val="00DC2D36"/>
    <w:rsid w:val="00DC53CC"/>
    <w:rsid w:val="00DC53EF"/>
    <w:rsid w:val="00DE394D"/>
    <w:rsid w:val="00DE47A5"/>
    <w:rsid w:val="00DE5608"/>
    <w:rsid w:val="00DE58D0"/>
    <w:rsid w:val="00DE654F"/>
    <w:rsid w:val="00DF0B6E"/>
    <w:rsid w:val="00DF15E0"/>
    <w:rsid w:val="00DF28E5"/>
    <w:rsid w:val="00DF37A0"/>
    <w:rsid w:val="00DF4D3E"/>
    <w:rsid w:val="00DF6E1C"/>
    <w:rsid w:val="00E02C39"/>
    <w:rsid w:val="00E110E7"/>
    <w:rsid w:val="00E11B20"/>
    <w:rsid w:val="00E125FC"/>
    <w:rsid w:val="00E12898"/>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5D9F"/>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52A0"/>
    <w:rsid w:val="00E67C51"/>
    <w:rsid w:val="00E707F9"/>
    <w:rsid w:val="00E72284"/>
    <w:rsid w:val="00E72EFC"/>
    <w:rsid w:val="00E758EC"/>
    <w:rsid w:val="00E76E65"/>
    <w:rsid w:val="00E77F4A"/>
    <w:rsid w:val="00E80B4C"/>
    <w:rsid w:val="00E8234C"/>
    <w:rsid w:val="00E83AA9"/>
    <w:rsid w:val="00E85928"/>
    <w:rsid w:val="00E87822"/>
    <w:rsid w:val="00E90395"/>
    <w:rsid w:val="00E90812"/>
    <w:rsid w:val="00E90E49"/>
    <w:rsid w:val="00E917F9"/>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C1066"/>
    <w:rsid w:val="00EC27C6"/>
    <w:rsid w:val="00EC4207"/>
    <w:rsid w:val="00EC46E3"/>
    <w:rsid w:val="00EC5653"/>
    <w:rsid w:val="00EC71CE"/>
    <w:rsid w:val="00EC77A7"/>
    <w:rsid w:val="00ED1006"/>
    <w:rsid w:val="00ED34F0"/>
    <w:rsid w:val="00ED5E1D"/>
    <w:rsid w:val="00EE29E6"/>
    <w:rsid w:val="00EE59C8"/>
    <w:rsid w:val="00EF025F"/>
    <w:rsid w:val="00EF09B1"/>
    <w:rsid w:val="00EF18FE"/>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270F7"/>
    <w:rsid w:val="00F30828"/>
    <w:rsid w:val="00F313D6"/>
    <w:rsid w:val="00F32F2E"/>
    <w:rsid w:val="00F35EF1"/>
    <w:rsid w:val="00F40F0C"/>
    <w:rsid w:val="00F41D9F"/>
    <w:rsid w:val="00F4540F"/>
    <w:rsid w:val="00F4766C"/>
    <w:rsid w:val="00F47B0E"/>
    <w:rsid w:val="00F5060E"/>
    <w:rsid w:val="00F507D1"/>
    <w:rsid w:val="00F519CE"/>
    <w:rsid w:val="00F51ADA"/>
    <w:rsid w:val="00F54617"/>
    <w:rsid w:val="00F57C72"/>
    <w:rsid w:val="00F607C5"/>
    <w:rsid w:val="00F60A6E"/>
    <w:rsid w:val="00F60DEA"/>
    <w:rsid w:val="00F62344"/>
    <w:rsid w:val="00F6302A"/>
    <w:rsid w:val="00F64C2B"/>
    <w:rsid w:val="00F651BE"/>
    <w:rsid w:val="00F66B9F"/>
    <w:rsid w:val="00F66BCF"/>
    <w:rsid w:val="00F67D50"/>
    <w:rsid w:val="00F67F53"/>
    <w:rsid w:val="00F703BE"/>
    <w:rsid w:val="00F706CA"/>
    <w:rsid w:val="00F71F69"/>
    <w:rsid w:val="00F72B72"/>
    <w:rsid w:val="00F73190"/>
    <w:rsid w:val="00F74BB9"/>
    <w:rsid w:val="00F74FDE"/>
    <w:rsid w:val="00F75582"/>
    <w:rsid w:val="00F76642"/>
    <w:rsid w:val="00F76EFA"/>
    <w:rsid w:val="00F77D4E"/>
    <w:rsid w:val="00F804BE"/>
    <w:rsid w:val="00F817CE"/>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BB7"/>
    <w:rsid w:val="00FA6E88"/>
    <w:rsid w:val="00FA75EC"/>
    <w:rsid w:val="00FB1696"/>
    <w:rsid w:val="00FB29E7"/>
    <w:rsid w:val="00FB4C80"/>
    <w:rsid w:val="00FB6A6A"/>
    <w:rsid w:val="00FB715C"/>
    <w:rsid w:val="00FC58B2"/>
    <w:rsid w:val="00FC7429"/>
    <w:rsid w:val="00FD07F6"/>
    <w:rsid w:val="00FD0B83"/>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5DB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qFormat/>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Strong">
    <w:name w:val="Strong"/>
    <w:basedOn w:val="DefaultParagraphFont"/>
    <w:qFormat/>
    <w:rsid w:val="007A5EEA"/>
    <w:rPr>
      <w:b/>
      <w:bCs/>
    </w:rPr>
  </w:style>
  <w:style w:type="table" w:styleId="GridTable4-Accent3">
    <w:name w:val="Grid Table 4 Accent 3"/>
    <w:basedOn w:val="TableNormal"/>
    <w:uiPriority w:val="49"/>
    <w:rsid w:val="007A5EE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references">
    <w:name w:val="references"/>
    <w:rsid w:val="007332A6"/>
    <w:pPr>
      <w:numPr>
        <w:numId w:val="40"/>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4038431">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98451682">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yperlink" Target="http://www.3gpp.org/ftp/tsg_ran/WG1_RL1/TSGR1_92/Docs/R1-1803334.zip" TargetMode="Externa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32" Type="http://schemas.openxmlformats.org/officeDocument/2006/relationships/image" Target="media/image5.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5.bin"/><Relationship Id="rId31"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6F2F96DF-073F-486F-928A-69270A2C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190</TotalTime>
  <Pages>1</Pages>
  <Words>1328</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37</cp:revision>
  <cp:lastPrinted>2008-01-31T15:09:00Z</cp:lastPrinted>
  <dcterms:created xsi:type="dcterms:W3CDTF">2018-02-16T09:01:00Z</dcterms:created>
  <dcterms:modified xsi:type="dcterms:W3CDTF">2018-04-06T09:11:00Z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